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7B" w:rsidRPr="00D17D16" w:rsidRDefault="00377BE0">
      <w:pPr>
        <w:pStyle w:val="Nzev"/>
        <w:rPr>
          <w:lang w:val="en-US"/>
        </w:rPr>
      </w:pPr>
      <w:bookmarkStart w:id="0" w:name="_GoBack"/>
      <w:bookmarkEnd w:id="0"/>
      <w:r w:rsidRPr="00D17D16">
        <w:rPr>
          <w:lang w:val="en-US"/>
        </w:rPr>
        <w:t>Title of manuscript</w:t>
      </w:r>
    </w:p>
    <w:p w:rsidR="00826275" w:rsidRPr="00D17D16" w:rsidRDefault="001604CA" w:rsidP="00826275">
      <w:pPr>
        <w:pStyle w:val="Autoren"/>
        <w:rPr>
          <w:vertAlign w:val="superscript"/>
          <w:lang w:val="en-US"/>
        </w:rPr>
      </w:pPr>
      <w:r w:rsidRPr="00D17D16">
        <w:rPr>
          <w:lang w:val="en-US"/>
        </w:rPr>
        <w:t>John</w:t>
      </w:r>
      <w:r w:rsidR="00826275" w:rsidRPr="00D17D16">
        <w:rPr>
          <w:lang w:val="en-US"/>
        </w:rPr>
        <w:t xml:space="preserve"> </w:t>
      </w:r>
      <w:r w:rsidR="00AC6D51" w:rsidRPr="00D17D16">
        <w:rPr>
          <w:lang w:val="en-US"/>
        </w:rPr>
        <w:t>Opti</w:t>
      </w:r>
      <w:r w:rsidRPr="00D17D16">
        <w:rPr>
          <w:lang w:val="en-US"/>
        </w:rPr>
        <w:t>cian</w:t>
      </w:r>
      <w:r w:rsidR="00826275" w:rsidRPr="00D17D16">
        <w:rPr>
          <w:lang w:val="en-US"/>
        </w:rPr>
        <w:t xml:space="preserve">*, </w:t>
      </w:r>
      <w:r w:rsidR="00AC6D51" w:rsidRPr="00D17D16">
        <w:rPr>
          <w:lang w:val="en-US"/>
        </w:rPr>
        <w:t>Mari</w:t>
      </w:r>
      <w:r w:rsidRPr="00D17D16">
        <w:rPr>
          <w:lang w:val="en-US"/>
        </w:rPr>
        <w:t>a</w:t>
      </w:r>
      <w:r w:rsidR="00AC6D51" w:rsidRPr="00D17D16">
        <w:rPr>
          <w:lang w:val="en-US"/>
        </w:rPr>
        <w:t xml:space="preserve"> Optometrist</w:t>
      </w:r>
      <w:r w:rsidR="00AC6D51" w:rsidRPr="00D17D16">
        <w:rPr>
          <w:vertAlign w:val="superscript"/>
          <w:lang w:val="en-US"/>
        </w:rPr>
        <w:t>#</w:t>
      </w:r>
      <w:r w:rsidRPr="00D17D16">
        <w:rPr>
          <w:lang w:val="en-US"/>
        </w:rPr>
        <w:t>, Peter Ophthalmologist</w:t>
      </w:r>
      <w:r w:rsidR="00AC6D51" w:rsidRPr="00D17D16">
        <w:rPr>
          <w:vertAlign w:val="superscript"/>
          <w:lang w:val="en-US"/>
        </w:rPr>
        <w:t>$</w:t>
      </w:r>
    </w:p>
    <w:p w:rsidR="00AC6D51" w:rsidRPr="00D17D16" w:rsidRDefault="00826275" w:rsidP="00AC6D51">
      <w:pPr>
        <w:pStyle w:val="Autoren"/>
        <w:rPr>
          <w:lang w:val="en-US"/>
        </w:rPr>
      </w:pPr>
      <w:r w:rsidRPr="00D17D16">
        <w:rPr>
          <w:lang w:val="en-US"/>
        </w:rPr>
        <w:t>*</w:t>
      </w:r>
      <w:r w:rsidR="001604CA" w:rsidRPr="00D17D16">
        <w:rPr>
          <w:lang w:val="en-US"/>
        </w:rPr>
        <w:t>Czech Technical University in Prague</w:t>
      </w:r>
      <w:r w:rsidRPr="00D17D16">
        <w:rPr>
          <w:lang w:val="en-US"/>
        </w:rPr>
        <w:t xml:space="preserve">, </w:t>
      </w:r>
      <w:r w:rsidR="001604CA" w:rsidRPr="00D17D16">
        <w:rPr>
          <w:lang w:val="en-US"/>
        </w:rPr>
        <w:t>Faculty of Biomedical Engineering</w:t>
      </w:r>
      <w:r w:rsidRPr="00D17D16">
        <w:rPr>
          <w:lang w:val="en-US"/>
        </w:rPr>
        <w:t xml:space="preserve">, </w:t>
      </w:r>
      <w:r w:rsidR="00AC6D51" w:rsidRPr="00D17D16">
        <w:rPr>
          <w:vertAlign w:val="superscript"/>
          <w:lang w:val="en-US"/>
        </w:rPr>
        <w:t>#</w:t>
      </w:r>
      <w:r w:rsidR="001604CA" w:rsidRPr="00D17D16">
        <w:rPr>
          <w:lang w:val="en-US"/>
        </w:rPr>
        <w:t>Affiliation of Author 2</w:t>
      </w:r>
      <w:r w:rsidR="00AC6D51" w:rsidRPr="00D17D16">
        <w:rPr>
          <w:lang w:val="en-US"/>
        </w:rPr>
        <w:t xml:space="preserve">, </w:t>
      </w:r>
      <w:r w:rsidR="00AC6D51" w:rsidRPr="00D17D16">
        <w:rPr>
          <w:vertAlign w:val="superscript"/>
          <w:lang w:val="en-US"/>
        </w:rPr>
        <w:t>$</w:t>
      </w:r>
      <w:r w:rsidR="001604CA" w:rsidRPr="00D17D16">
        <w:rPr>
          <w:lang w:val="en-US"/>
        </w:rPr>
        <w:t>Affiliation of Author 3</w:t>
      </w:r>
    </w:p>
    <w:p w:rsidR="00826275" w:rsidRPr="00D17D16" w:rsidRDefault="00AC6D51" w:rsidP="00826275">
      <w:pPr>
        <w:pStyle w:val="Kontaktemail"/>
        <w:rPr>
          <w:rStyle w:val="Hypertextovodkaz"/>
          <w:lang w:val="en-US"/>
        </w:rPr>
      </w:pPr>
      <w:r w:rsidRPr="00D17D16">
        <w:rPr>
          <w:rStyle w:val="Hypertextovodkaz"/>
          <w:lang w:val="en-US"/>
        </w:rPr>
        <w:t>e</w:t>
      </w:r>
      <w:r w:rsidR="00826275" w:rsidRPr="00D17D16">
        <w:rPr>
          <w:rStyle w:val="Hypertextovodkaz"/>
          <w:lang w:val="en-US"/>
        </w:rPr>
        <w:t>mail</w:t>
      </w:r>
      <w:r w:rsidRPr="00D17D16">
        <w:rPr>
          <w:rStyle w:val="Hypertextovodkaz"/>
          <w:lang w:val="en-US"/>
        </w:rPr>
        <w:t>:</w:t>
      </w:r>
      <w:r w:rsidR="001604CA" w:rsidRPr="00D17D16">
        <w:rPr>
          <w:rStyle w:val="Hypertextovodkaz"/>
          <w:lang w:val="en-US"/>
        </w:rPr>
        <w:t>john</w:t>
      </w:r>
      <w:r w:rsidRPr="00D17D16">
        <w:rPr>
          <w:rStyle w:val="Hypertextovodkaz"/>
          <w:lang w:val="en-US"/>
        </w:rPr>
        <w:t>.opti</w:t>
      </w:r>
      <w:r w:rsidR="001604CA" w:rsidRPr="00D17D16">
        <w:rPr>
          <w:rStyle w:val="Hypertextovodkaz"/>
          <w:lang w:val="en-US"/>
        </w:rPr>
        <w:t>cian</w:t>
      </w:r>
      <w:r w:rsidRPr="00D17D16">
        <w:rPr>
          <w:rStyle w:val="Hypertextovodkaz"/>
          <w:lang w:val="en-US"/>
        </w:rPr>
        <w:t>@fbmi</w:t>
      </w:r>
      <w:r w:rsidR="00826275" w:rsidRPr="00D17D16">
        <w:rPr>
          <w:rStyle w:val="Hypertextovodkaz"/>
          <w:lang w:val="en-US"/>
        </w:rPr>
        <w:t>.cvut.cz</w:t>
      </w:r>
    </w:p>
    <w:p w:rsidR="00E07C56" w:rsidRPr="00D17D16" w:rsidRDefault="001604CA" w:rsidP="00D17D16">
      <w:pPr>
        <w:pStyle w:val="Abstract"/>
        <w:spacing w:after="240"/>
        <w:rPr>
          <w:i/>
          <w:lang w:val="en-US"/>
        </w:rPr>
      </w:pPr>
      <w:r w:rsidRPr="00D17D16">
        <w:rPr>
          <w:b/>
          <w:i/>
          <w:lang w:val="en-US"/>
        </w:rPr>
        <w:t>Abstract:</w:t>
      </w:r>
      <w:r w:rsidRPr="00D17D16">
        <w:rPr>
          <w:lang w:val="en-US"/>
        </w:rPr>
        <w:t xml:space="preserve"> </w:t>
      </w:r>
      <w:r w:rsidR="00E07C56" w:rsidRPr="00D17D16">
        <w:rPr>
          <w:lang w:val="en-US"/>
        </w:rPr>
        <w:t xml:space="preserve">Begin the abstract one line below author names and affiliations. The abstract summarizes key findings in the paper. It is a paragraph of </w:t>
      </w:r>
      <w:r w:rsidR="00C735E9">
        <w:rPr>
          <w:lang w:val="en-US"/>
        </w:rPr>
        <w:t>5</w:t>
      </w:r>
      <w:r w:rsidR="00E07C56" w:rsidRPr="00D17D16">
        <w:rPr>
          <w:lang w:val="en-US"/>
        </w:rPr>
        <w:t>0 words or less (3-4 lines).</w:t>
      </w:r>
      <w:r w:rsidR="00E07C56" w:rsidRPr="00D17D16">
        <w:rPr>
          <w:i/>
          <w:lang w:val="en-US"/>
        </w:rPr>
        <w:t xml:space="preserve"> </w:t>
      </w:r>
      <w:r w:rsidR="00E07C56" w:rsidRPr="00D17D16">
        <w:rPr>
          <w:lang w:val="en-US"/>
        </w:rPr>
        <w:t xml:space="preserve"> For the </w:t>
      </w:r>
      <w:r w:rsidR="00E07C56" w:rsidRPr="00D17D16">
        <w:rPr>
          <w:b/>
          <w:lang w:val="en-US"/>
        </w:rPr>
        <w:t>keywords</w:t>
      </w:r>
      <w:r w:rsidR="00E07C56" w:rsidRPr="00D17D16">
        <w:rPr>
          <w:lang w:val="en-US"/>
        </w:rPr>
        <w:t xml:space="preserve">, select up to 4 key terms for a search on your manuscript's subject. </w:t>
      </w:r>
      <w:r w:rsidR="00E07C56" w:rsidRPr="00D17D16">
        <w:rPr>
          <w:i/>
          <w:lang w:val="en-US"/>
        </w:rPr>
        <w:t xml:space="preserve"> </w:t>
      </w:r>
    </w:p>
    <w:p w:rsidR="00E07C56" w:rsidRPr="00D17D16" w:rsidRDefault="00E07C56" w:rsidP="00D17D16">
      <w:pPr>
        <w:pStyle w:val="Abstract"/>
        <w:spacing w:before="0" w:after="360"/>
        <w:rPr>
          <w:i/>
          <w:lang w:val="en-US"/>
        </w:rPr>
      </w:pPr>
      <w:r w:rsidRPr="00D17D16">
        <w:rPr>
          <w:b/>
          <w:lang w:val="en-US"/>
        </w:rPr>
        <w:t>Keywords:</w:t>
      </w:r>
      <w:r w:rsidRPr="00D17D16">
        <w:rPr>
          <w:lang w:val="en-US"/>
        </w:rPr>
        <w:t xml:space="preserve"> refractive errors, </w:t>
      </w:r>
      <w:r w:rsidR="00D17D16" w:rsidRPr="00D17D16">
        <w:rPr>
          <w:lang w:val="en-US"/>
        </w:rPr>
        <w:t>lenses</w:t>
      </w:r>
      <w:r w:rsidRPr="00D17D16">
        <w:rPr>
          <w:lang w:val="en-US"/>
        </w:rPr>
        <w:t xml:space="preserve">, </w:t>
      </w:r>
      <w:r w:rsidR="00D17D16" w:rsidRPr="00D17D16">
        <w:rPr>
          <w:lang w:val="en-US"/>
        </w:rPr>
        <w:t>myopia</w:t>
      </w:r>
      <w:r w:rsidRPr="00D17D16">
        <w:rPr>
          <w:lang w:val="en-US"/>
        </w:rPr>
        <w:t xml:space="preserve">, </w:t>
      </w:r>
      <w:r w:rsidR="00D17D16" w:rsidRPr="00D17D16">
        <w:rPr>
          <w:lang w:val="en-US"/>
        </w:rPr>
        <w:t>vision correction</w:t>
      </w:r>
    </w:p>
    <w:p w:rsidR="0079407B" w:rsidRPr="00D17D16" w:rsidRDefault="0079407B" w:rsidP="007E2C73">
      <w:pPr>
        <w:rPr>
          <w:lang w:val="en-US"/>
        </w:rPr>
        <w:sectPr w:rsidR="0079407B" w:rsidRPr="00D17D16" w:rsidSect="00EF12AA">
          <w:headerReference w:type="default" r:id="rId8"/>
          <w:footerReference w:type="default" r:id="rId9"/>
          <w:pgSz w:w="11906" w:h="16838"/>
          <w:pgMar w:top="1361" w:right="1247" w:bottom="1361" w:left="1247" w:header="510" w:footer="510" w:gutter="0"/>
          <w:cols w:space="708"/>
          <w:docGrid w:linePitch="360"/>
        </w:sectPr>
      </w:pPr>
    </w:p>
    <w:p w:rsidR="0079407B" w:rsidRPr="00C735E9" w:rsidRDefault="001604CA">
      <w:pPr>
        <w:pStyle w:val="berschrift"/>
        <w:rPr>
          <w:lang w:val="en-US"/>
        </w:rPr>
      </w:pPr>
      <w:r w:rsidRPr="00C735E9">
        <w:rPr>
          <w:lang w:val="en-US"/>
        </w:rPr>
        <w:t>Introduction</w:t>
      </w:r>
    </w:p>
    <w:p w:rsidR="00D17D16" w:rsidRPr="00C735E9" w:rsidRDefault="00D17D16" w:rsidP="00D17D16">
      <w:pPr>
        <w:rPr>
          <w:lang w:val="en-US"/>
        </w:rPr>
      </w:pPr>
      <w:r w:rsidRPr="00C735E9">
        <w:rPr>
          <w:lang w:val="en-US"/>
        </w:rPr>
        <w:t>Begin the Introduction part one line below the Keywords. The Introduction part should provide a basic outline of a presented problem, aims</w:t>
      </w:r>
      <w:r w:rsidR="00DA7410">
        <w:rPr>
          <w:lang w:val="en-US"/>
        </w:rPr>
        <w:t>,</w:t>
      </w:r>
      <w:r w:rsidRPr="00C735E9">
        <w:rPr>
          <w:lang w:val="en-US"/>
        </w:rPr>
        <w:t xml:space="preserve"> an</w:t>
      </w:r>
      <w:r w:rsidR="00DA7410">
        <w:rPr>
          <w:lang w:val="en-US"/>
        </w:rPr>
        <w:t>d</w:t>
      </w:r>
      <w:r w:rsidRPr="00C735E9">
        <w:rPr>
          <w:lang w:val="en-US"/>
        </w:rPr>
        <w:t xml:space="preserve"> own contribution of the authors. Do not change the manuscript template. The length of the manuscript should be </w:t>
      </w:r>
      <w:r w:rsidRPr="00DA7410">
        <w:rPr>
          <w:b/>
          <w:lang w:val="en-US"/>
        </w:rPr>
        <w:t>2 or 4 pages</w:t>
      </w:r>
      <w:r w:rsidRPr="00C735E9">
        <w:rPr>
          <w:lang w:val="en-US"/>
        </w:rPr>
        <w:t>. References are noted in the text [1-3] and cited at the end of the paper.</w:t>
      </w:r>
      <w:r w:rsidRPr="00C735E9">
        <w:rPr>
          <w:i/>
          <w:lang w:val="en-US"/>
        </w:rPr>
        <w:t xml:space="preserve"> </w:t>
      </w:r>
    </w:p>
    <w:p w:rsidR="00054DB6" w:rsidRPr="00C735E9" w:rsidRDefault="00AC6D51" w:rsidP="00054DB6">
      <w:pPr>
        <w:pStyle w:val="berschrift"/>
        <w:rPr>
          <w:lang w:val="en-US"/>
        </w:rPr>
      </w:pPr>
      <w:r w:rsidRPr="00C735E9">
        <w:rPr>
          <w:lang w:val="en-US"/>
        </w:rPr>
        <w:t>T</w:t>
      </w:r>
      <w:r w:rsidR="001604CA" w:rsidRPr="00C735E9">
        <w:rPr>
          <w:lang w:val="en-US"/>
        </w:rPr>
        <w:t>heoretical description of problem</w:t>
      </w:r>
    </w:p>
    <w:p w:rsidR="006C2147" w:rsidRPr="00C735E9" w:rsidRDefault="006C2147" w:rsidP="008627CC">
      <w:pPr>
        <w:pStyle w:val="SPIEbodytext"/>
        <w:rPr>
          <w:rFonts w:ascii="Arial" w:hAnsi="Arial" w:cs="Arial"/>
          <w:szCs w:val="20"/>
        </w:rPr>
      </w:pPr>
      <w:r w:rsidRPr="00C735E9">
        <w:rPr>
          <w:rFonts w:ascii="Arial" w:hAnsi="Arial" w:cs="Arial"/>
          <w:szCs w:val="20"/>
        </w:rPr>
        <w:t>Further sections of the manuscript should be divided with respect to the described problem</w:t>
      </w:r>
      <w:r w:rsidR="0096412A" w:rsidRPr="00C735E9">
        <w:rPr>
          <w:rFonts w:ascii="Arial" w:hAnsi="Arial" w:cs="Arial"/>
          <w:szCs w:val="20"/>
        </w:rPr>
        <w:t xml:space="preserve"> (e.g. theoretical description, analysis and methods, experiment, discussion, conclusion)</w:t>
      </w:r>
      <w:r w:rsidRPr="00C735E9">
        <w:rPr>
          <w:rFonts w:ascii="Arial" w:hAnsi="Arial" w:cs="Arial"/>
          <w:szCs w:val="20"/>
        </w:rPr>
        <w:t>.</w:t>
      </w:r>
      <w:r w:rsidR="0096412A" w:rsidRPr="00C735E9">
        <w:rPr>
          <w:rFonts w:ascii="Arial" w:hAnsi="Arial" w:cs="Arial"/>
          <w:szCs w:val="20"/>
        </w:rPr>
        <w:t xml:space="preserve"> All the text of the manuscript uses Arial font style with size 10 points.</w:t>
      </w:r>
    </w:p>
    <w:p w:rsidR="0096412A" w:rsidRPr="00C735E9" w:rsidRDefault="0096412A" w:rsidP="0096412A">
      <w:pPr>
        <w:pStyle w:val="Unterberschrift"/>
        <w:spacing w:before="240"/>
        <w:rPr>
          <w:b/>
          <w:lang w:val="en-US"/>
        </w:rPr>
      </w:pPr>
      <w:r w:rsidRPr="00C735E9">
        <w:rPr>
          <w:b/>
          <w:lang w:val="en-US"/>
        </w:rPr>
        <w:t>Subsection headings</w:t>
      </w:r>
    </w:p>
    <w:p w:rsidR="0096412A" w:rsidRPr="00C735E9" w:rsidRDefault="0096412A" w:rsidP="0096412A">
      <w:pPr>
        <w:pStyle w:val="SPIEbodytext"/>
        <w:rPr>
          <w:rFonts w:ascii="Arial" w:hAnsi="Arial" w:cs="Arial"/>
          <w:szCs w:val="20"/>
        </w:rPr>
      </w:pPr>
      <w:r w:rsidRPr="00C735E9">
        <w:rPr>
          <w:rFonts w:ascii="Arial" w:hAnsi="Arial" w:cs="Arial"/>
          <w:szCs w:val="20"/>
        </w:rPr>
        <w:t xml:space="preserve">Subsection headings are left-justified, Arial font style 10-pt. bold italic. Capitalize the first word, acronyms, and proper nouns. </w:t>
      </w:r>
    </w:p>
    <w:p w:rsidR="0096412A" w:rsidRPr="00C735E9" w:rsidRDefault="0096412A" w:rsidP="0096412A">
      <w:pPr>
        <w:pStyle w:val="Unterberschrift"/>
        <w:spacing w:before="240"/>
        <w:rPr>
          <w:b/>
          <w:lang w:val="en-US"/>
        </w:rPr>
      </w:pPr>
      <w:r w:rsidRPr="00C735E9">
        <w:rPr>
          <w:b/>
          <w:lang w:val="en-US"/>
        </w:rPr>
        <w:t>Equations</w:t>
      </w:r>
    </w:p>
    <w:p w:rsidR="0096412A" w:rsidRPr="00C735E9" w:rsidRDefault="0096412A" w:rsidP="008627CC">
      <w:pPr>
        <w:pStyle w:val="SPIEbodytext"/>
        <w:rPr>
          <w:rFonts w:ascii="Arial" w:hAnsi="Arial" w:cs="Arial"/>
          <w:szCs w:val="20"/>
        </w:rPr>
      </w:pPr>
      <w:r w:rsidRPr="00C735E9">
        <w:rPr>
          <w:rFonts w:ascii="Arial" w:hAnsi="Arial" w:cs="Arial"/>
          <w:szCs w:val="20"/>
        </w:rPr>
        <w:t xml:space="preserve">Use common fonts like Times Roman in your math equations. A math reference in a paragraph sentence such as </w:t>
      </w:r>
      <w:r w:rsidRPr="00C735E9">
        <w:rPr>
          <w:rFonts w:ascii="Arial" w:hAnsi="Arial" w:cs="Arial"/>
          <w:position w:val="-6"/>
          <w:szCs w:val="20"/>
        </w:rPr>
        <w:object w:dxaOrig="639" w:dyaOrig="240">
          <v:shape id="_x0000_i1025" type="#_x0000_t75" style="width:32.25pt;height:12pt" o:ole="">
            <v:imagedata r:id="rId10" o:title=""/>
          </v:shape>
          <o:OLEObject Type="Embed" ProgID="Equation.3" ShapeID="_x0000_i1025" DrawAspect="Content" ObjectID="_1577187918" r:id="rId11"/>
        </w:object>
      </w:r>
      <w:r w:rsidRPr="00C735E9">
        <w:rPr>
          <w:rFonts w:ascii="Arial" w:hAnsi="Arial" w:cs="Arial"/>
          <w:szCs w:val="20"/>
        </w:rPr>
        <w:t xml:space="preserve">  is not numbered.  Use Equation editor in Microsoft Word for creating equations in the text.</w:t>
      </w:r>
      <w:r w:rsidR="006E73A7" w:rsidRPr="00C735E9">
        <w:rPr>
          <w:rFonts w:ascii="Arial" w:hAnsi="Arial" w:cs="Arial"/>
          <w:szCs w:val="20"/>
        </w:rPr>
        <w:t xml:space="preserve"> </w:t>
      </w:r>
      <w:r w:rsidRPr="00C735E9">
        <w:rPr>
          <w:rFonts w:ascii="Arial" w:hAnsi="Arial" w:cs="Arial"/>
          <w:szCs w:val="20"/>
        </w:rPr>
        <w:t xml:space="preserve">The mathematical formulas and equations </w:t>
      </w:r>
      <w:r w:rsidR="006E73A7" w:rsidRPr="00C735E9">
        <w:rPr>
          <w:rFonts w:ascii="Arial" w:hAnsi="Arial" w:cs="Arial"/>
          <w:szCs w:val="20"/>
        </w:rPr>
        <w:t>are numbered</w:t>
      </w:r>
      <w:r w:rsidRPr="00C735E9">
        <w:rPr>
          <w:rFonts w:ascii="Arial" w:hAnsi="Arial" w:cs="Arial"/>
          <w:szCs w:val="20"/>
        </w:rPr>
        <w:t xml:space="preserve"> </w:t>
      </w:r>
      <w:r w:rsidR="006E73A7" w:rsidRPr="00C735E9">
        <w:rPr>
          <w:rFonts w:ascii="Arial" w:hAnsi="Arial" w:cs="Arial"/>
          <w:szCs w:val="20"/>
        </w:rPr>
        <w:t xml:space="preserve">subsequently </w:t>
      </w:r>
      <w:r w:rsidRPr="00C735E9">
        <w:rPr>
          <w:rFonts w:ascii="Arial" w:hAnsi="Arial" w:cs="Arial"/>
          <w:szCs w:val="20"/>
        </w:rPr>
        <w:t>using a right-aligned tab</w:t>
      </w:r>
      <w:r w:rsidR="006E73A7" w:rsidRPr="00C735E9">
        <w:rPr>
          <w:rFonts w:ascii="Arial" w:hAnsi="Arial" w:cs="Arial"/>
          <w:szCs w:val="20"/>
        </w:rPr>
        <w:t xml:space="preserve"> and numbers in parentheses</w:t>
      </w:r>
      <w:r w:rsidRPr="00C735E9">
        <w:rPr>
          <w:rFonts w:ascii="Arial" w:hAnsi="Arial" w:cs="Arial"/>
          <w:szCs w:val="20"/>
        </w:rPr>
        <w:t>, for example</w:t>
      </w:r>
    </w:p>
    <w:p w:rsidR="008627CC" w:rsidRPr="00C735E9" w:rsidRDefault="00DE180F" w:rsidP="008627CC">
      <w:pPr>
        <w:pStyle w:val="SPIEbodytext"/>
        <w:spacing w:before="120"/>
        <w:rPr>
          <w:rFonts w:ascii="Arial" w:hAnsi="Arial" w:cs="Arial"/>
          <w:szCs w:val="20"/>
        </w:rPr>
      </w:pPr>
      <w:r w:rsidRPr="00C735E9">
        <w:rPr>
          <w:rFonts w:ascii="Arial" w:hAnsi="Arial" w:cs="Arial"/>
          <w:szCs w:val="20"/>
        </w:rPr>
        <w:tab/>
      </w:r>
      <w:r w:rsidR="006B4844" w:rsidRPr="00C735E9">
        <w:rPr>
          <w:rFonts w:ascii="Arial" w:hAnsi="Arial" w:cs="Arial"/>
          <w:position w:val="-32"/>
          <w:szCs w:val="20"/>
        </w:rPr>
        <w:object w:dxaOrig="1860" w:dyaOrig="740">
          <v:shape id="_x0000_i1026" type="#_x0000_t75" style="width:93pt;height:36.75pt" o:ole="">
            <v:imagedata r:id="rId12" o:title=""/>
          </v:shape>
          <o:OLEObject Type="Embed" ProgID="Equation.3" ShapeID="_x0000_i1026" DrawAspect="Content" ObjectID="_1577187919" r:id="rId13"/>
        </w:object>
      </w:r>
      <w:r w:rsidR="008627CC" w:rsidRPr="00C735E9">
        <w:rPr>
          <w:rFonts w:ascii="Arial" w:hAnsi="Arial" w:cs="Arial"/>
          <w:szCs w:val="20"/>
        </w:rPr>
        <w:t>,</w:t>
      </w:r>
      <w:r w:rsidR="00EE37CD" w:rsidRPr="00C735E9">
        <w:rPr>
          <w:rFonts w:ascii="Arial" w:hAnsi="Arial" w:cs="Arial"/>
          <w:szCs w:val="20"/>
        </w:rPr>
        <w:tab/>
      </w:r>
      <w:r w:rsidR="00EE37CD" w:rsidRPr="00C735E9">
        <w:rPr>
          <w:rFonts w:ascii="Arial" w:hAnsi="Arial" w:cs="Arial"/>
          <w:szCs w:val="20"/>
        </w:rPr>
        <w:tab/>
      </w:r>
      <w:r w:rsidR="008627CC" w:rsidRPr="00C735E9">
        <w:rPr>
          <w:rFonts w:ascii="Arial" w:hAnsi="Arial" w:cs="Arial"/>
          <w:szCs w:val="20"/>
        </w:rPr>
        <w:t xml:space="preserve">   </w:t>
      </w:r>
      <w:r w:rsidR="008627CC" w:rsidRPr="00C735E9">
        <w:rPr>
          <w:rFonts w:ascii="Arial" w:hAnsi="Arial" w:cs="Arial"/>
          <w:szCs w:val="20"/>
        </w:rPr>
        <w:tab/>
        <w:t>(1)</w:t>
      </w:r>
    </w:p>
    <w:p w:rsidR="008627CC" w:rsidRPr="00C735E9" w:rsidRDefault="006E73A7" w:rsidP="006B4844">
      <w:pPr>
        <w:pStyle w:val="SPIEbodytext"/>
        <w:rPr>
          <w:rFonts w:ascii="Arial" w:hAnsi="Arial" w:cs="Arial"/>
          <w:szCs w:val="20"/>
        </w:rPr>
      </w:pPr>
      <w:r w:rsidRPr="00C735E9">
        <w:rPr>
          <w:rFonts w:ascii="Arial" w:hAnsi="Arial" w:cs="Arial"/>
          <w:szCs w:val="20"/>
        </w:rPr>
        <w:t>where</w:t>
      </w:r>
      <w:r w:rsidR="006B4844" w:rsidRPr="00C735E9">
        <w:rPr>
          <w:rFonts w:ascii="Arial" w:hAnsi="Arial" w:cs="Arial"/>
          <w:szCs w:val="20"/>
        </w:rPr>
        <w:t xml:space="preserve"> </w:t>
      </w:r>
      <w:r w:rsidR="006B4844" w:rsidRPr="00C735E9">
        <w:rPr>
          <w:rFonts w:ascii="Arial" w:hAnsi="Arial" w:cs="Arial"/>
          <w:i/>
          <w:szCs w:val="20"/>
        </w:rPr>
        <w:t>d</w:t>
      </w:r>
      <w:r w:rsidR="006B4844" w:rsidRPr="00C735E9">
        <w:rPr>
          <w:rFonts w:ascii="Arial" w:hAnsi="Arial" w:cs="Arial"/>
          <w:szCs w:val="20"/>
        </w:rPr>
        <w:t xml:space="preserve"> </w:t>
      </w:r>
      <w:r w:rsidRPr="00C735E9">
        <w:rPr>
          <w:rFonts w:ascii="Arial" w:hAnsi="Arial" w:cs="Arial"/>
          <w:szCs w:val="20"/>
        </w:rPr>
        <w:t>is the vertex distance and the value of back vertex power</w:t>
      </w:r>
      <w:r w:rsidR="006B4844" w:rsidRPr="00C735E9">
        <w:rPr>
          <w:rFonts w:ascii="Arial" w:hAnsi="Arial" w:cs="Arial"/>
          <w:szCs w:val="20"/>
        </w:rPr>
        <w:t xml:space="preserve"> </w:t>
      </w:r>
      <w:r w:rsidR="006B4844" w:rsidRPr="00C735E9">
        <w:rPr>
          <w:rFonts w:ascii="Arial" w:hAnsi="Arial" w:cs="Arial"/>
          <w:position w:val="-14"/>
          <w:szCs w:val="20"/>
        </w:rPr>
        <w:object w:dxaOrig="499" w:dyaOrig="380">
          <v:shape id="_x0000_i1027" type="#_x0000_t75" style="width:24.75pt;height:18.75pt" o:ole="">
            <v:imagedata r:id="rId14" o:title=""/>
          </v:shape>
          <o:OLEObject Type="Embed" ProgID="Equation.3" ShapeID="_x0000_i1027" DrawAspect="Content" ObjectID="_1577187920" r:id="rId15"/>
        </w:object>
      </w:r>
      <w:r w:rsidR="006B4844" w:rsidRPr="00C735E9">
        <w:rPr>
          <w:rFonts w:ascii="Arial" w:hAnsi="Arial" w:cs="Arial"/>
          <w:szCs w:val="20"/>
        </w:rPr>
        <w:t xml:space="preserve"> </w:t>
      </w:r>
      <w:r w:rsidRPr="00C735E9">
        <w:rPr>
          <w:rFonts w:ascii="Arial" w:hAnsi="Arial" w:cs="Arial"/>
          <w:szCs w:val="20"/>
        </w:rPr>
        <w:t>of the lens is given by</w:t>
      </w:r>
    </w:p>
    <w:p w:rsidR="008627CC" w:rsidRPr="00C735E9" w:rsidRDefault="006B4844" w:rsidP="006B4844">
      <w:pPr>
        <w:pStyle w:val="SPIEbodytext"/>
        <w:ind w:left="708"/>
        <w:rPr>
          <w:rFonts w:ascii="Arial" w:hAnsi="Arial" w:cs="Arial"/>
          <w:szCs w:val="20"/>
        </w:rPr>
      </w:pPr>
      <w:r w:rsidRPr="00C735E9">
        <w:rPr>
          <w:position w:val="-32"/>
        </w:rPr>
        <w:object w:dxaOrig="1240" w:dyaOrig="700">
          <v:shape id="_x0000_i1028" type="#_x0000_t75" style="width:62.25pt;height:35.25pt" o:ole="">
            <v:imagedata r:id="rId16" o:title=""/>
          </v:shape>
          <o:OLEObject Type="Embed" ProgID="Equation.3" ShapeID="_x0000_i1028" DrawAspect="Content" ObjectID="_1577187921" r:id="rId17"/>
        </w:object>
      </w:r>
      <w:r w:rsidR="00E45748" w:rsidRPr="00C735E9">
        <w:rPr>
          <w:sz w:val="24"/>
        </w:rPr>
        <w:t xml:space="preserve">, </w:t>
      </w:r>
      <w:r w:rsidR="00E45748" w:rsidRPr="00C735E9">
        <w:rPr>
          <w:rFonts w:ascii="Arial" w:hAnsi="Arial" w:cs="Arial"/>
          <w:szCs w:val="20"/>
        </w:rPr>
        <w:tab/>
      </w:r>
      <w:r w:rsidRPr="00C735E9">
        <w:rPr>
          <w:rFonts w:ascii="Arial" w:hAnsi="Arial" w:cs="Arial"/>
          <w:szCs w:val="20"/>
        </w:rPr>
        <w:tab/>
      </w:r>
      <w:r w:rsidRPr="00C735E9">
        <w:rPr>
          <w:rFonts w:ascii="Arial" w:hAnsi="Arial" w:cs="Arial"/>
          <w:szCs w:val="20"/>
        </w:rPr>
        <w:tab/>
      </w:r>
      <w:r w:rsidRPr="00C735E9">
        <w:rPr>
          <w:rFonts w:ascii="Arial" w:hAnsi="Arial" w:cs="Arial"/>
          <w:szCs w:val="20"/>
        </w:rPr>
        <w:tab/>
      </w:r>
      <w:r w:rsidR="00E45748" w:rsidRPr="00C735E9">
        <w:rPr>
          <w:rFonts w:ascii="Arial" w:hAnsi="Arial" w:cs="Arial"/>
          <w:szCs w:val="20"/>
        </w:rPr>
        <w:t>(2)</w:t>
      </w:r>
    </w:p>
    <w:p w:rsidR="006B4844" w:rsidRPr="00C735E9" w:rsidRDefault="006E73A7" w:rsidP="008627CC">
      <w:pPr>
        <w:pStyle w:val="SPIEbodytext"/>
        <w:rPr>
          <w:rFonts w:ascii="Arial" w:hAnsi="Arial" w:cs="Arial"/>
        </w:rPr>
      </w:pPr>
      <w:r w:rsidRPr="00C735E9">
        <w:rPr>
          <w:rFonts w:ascii="Arial" w:hAnsi="Arial" w:cs="Arial"/>
          <w:szCs w:val="20"/>
        </w:rPr>
        <w:t>where</w:t>
      </w:r>
      <w:r w:rsidR="006B4844" w:rsidRPr="00C735E9">
        <w:rPr>
          <w:rFonts w:ascii="Arial" w:hAnsi="Arial" w:cs="Arial"/>
          <w:szCs w:val="20"/>
        </w:rPr>
        <w:t xml:space="preserve"> </w:t>
      </w:r>
      <w:r w:rsidR="006B4844" w:rsidRPr="00C735E9">
        <w:rPr>
          <w:rFonts w:ascii="Arial" w:hAnsi="Arial" w:cs="Arial"/>
          <w:position w:val="-14"/>
        </w:rPr>
        <w:object w:dxaOrig="460" w:dyaOrig="380">
          <v:shape id="_x0000_i1029" type="#_x0000_t75" style="width:23.25pt;height:18.75pt" o:ole="">
            <v:imagedata r:id="rId18" o:title=""/>
          </v:shape>
          <o:OLEObject Type="Embed" ProgID="Equation.3" ShapeID="_x0000_i1029" DrawAspect="Content" ObjectID="_1577187922" r:id="rId19"/>
        </w:object>
      </w:r>
      <w:r w:rsidR="006B4844" w:rsidRPr="00C735E9">
        <w:rPr>
          <w:rFonts w:ascii="Arial" w:hAnsi="Arial" w:cs="Arial"/>
        </w:rPr>
        <w:t xml:space="preserve"> </w:t>
      </w:r>
      <w:r w:rsidRPr="00C735E9">
        <w:rPr>
          <w:rFonts w:ascii="Arial" w:hAnsi="Arial" w:cs="Arial"/>
        </w:rPr>
        <w:t xml:space="preserve">is the back </w:t>
      </w:r>
      <w:r w:rsidR="00DA7410">
        <w:rPr>
          <w:rFonts w:ascii="Arial" w:hAnsi="Arial" w:cs="Arial"/>
        </w:rPr>
        <w:t>focal length</w:t>
      </w:r>
      <w:r w:rsidRPr="00C735E9">
        <w:rPr>
          <w:rFonts w:ascii="Arial" w:hAnsi="Arial" w:cs="Arial"/>
        </w:rPr>
        <w:t>.</w:t>
      </w:r>
      <w:r w:rsidR="006B4844" w:rsidRPr="00C735E9">
        <w:rPr>
          <w:rFonts w:ascii="Arial" w:hAnsi="Arial" w:cs="Arial"/>
        </w:rPr>
        <w:t xml:space="preserve"> </w:t>
      </w:r>
      <w:r w:rsidRPr="00C735E9">
        <w:rPr>
          <w:rFonts w:ascii="Arial" w:hAnsi="Arial" w:cs="Arial"/>
        </w:rPr>
        <w:t xml:space="preserve">You can cite the equation in the manuscript text using their numbers in </w:t>
      </w:r>
      <w:r w:rsidRPr="00C735E9">
        <w:rPr>
          <w:rFonts w:ascii="Arial" w:hAnsi="Arial" w:cs="Arial"/>
          <w:szCs w:val="20"/>
        </w:rPr>
        <w:t>parentheses. For example, the back vertex power is described using Eq.(1).</w:t>
      </w:r>
    </w:p>
    <w:p w:rsidR="00A21441" w:rsidRPr="00C735E9" w:rsidRDefault="00A21441" w:rsidP="00A21441">
      <w:pPr>
        <w:pStyle w:val="Unterberschrift"/>
        <w:spacing w:before="240"/>
        <w:rPr>
          <w:b/>
          <w:lang w:val="en-US"/>
        </w:rPr>
      </w:pPr>
      <w:r w:rsidRPr="00C735E9">
        <w:rPr>
          <w:b/>
          <w:lang w:val="en-US"/>
        </w:rPr>
        <w:t>Figures and tables</w:t>
      </w:r>
    </w:p>
    <w:p w:rsidR="006B4844" w:rsidRPr="00C735E9" w:rsidRDefault="00D71CE4" w:rsidP="00D71CE4">
      <w:pPr>
        <w:pStyle w:val="SPIEbodytext"/>
        <w:rPr>
          <w:rFonts w:ascii="Arial" w:hAnsi="Arial" w:cs="Arial"/>
          <w:szCs w:val="20"/>
        </w:rPr>
      </w:pPr>
      <w:r w:rsidRPr="00C735E9">
        <w:rPr>
          <w:rFonts w:ascii="Arial" w:hAnsi="Arial" w:cs="Arial"/>
        </w:rPr>
        <w:t>Figures are centered. Use or insert .jpg, .tiff,</w:t>
      </w:r>
      <w:r w:rsidR="00DA7410">
        <w:rPr>
          <w:rFonts w:ascii="Arial" w:hAnsi="Arial" w:cs="Arial"/>
        </w:rPr>
        <w:t xml:space="preserve"> </w:t>
      </w:r>
      <w:r w:rsidR="00DA7410" w:rsidRPr="00C735E9">
        <w:rPr>
          <w:rFonts w:ascii="Arial" w:hAnsi="Arial" w:cs="Arial"/>
        </w:rPr>
        <w:t>.</w:t>
      </w:r>
      <w:r w:rsidR="00DA7410">
        <w:rPr>
          <w:rFonts w:ascii="Arial" w:hAnsi="Arial" w:cs="Arial"/>
        </w:rPr>
        <w:t>png</w:t>
      </w:r>
      <w:r w:rsidRPr="00C735E9">
        <w:rPr>
          <w:rFonts w:ascii="Arial" w:hAnsi="Arial" w:cs="Arial"/>
        </w:rPr>
        <w:t xml:space="preserve"> or .gif illustrations.  Figure captions go below figures.</w:t>
      </w:r>
      <w:r w:rsidR="006B4844" w:rsidRPr="00C735E9">
        <w:rPr>
          <w:rFonts w:ascii="Arial" w:hAnsi="Arial" w:cs="Arial"/>
          <w:szCs w:val="20"/>
        </w:rPr>
        <w:t xml:space="preserve"> </w:t>
      </w:r>
      <w:r w:rsidRPr="00C735E9">
        <w:rPr>
          <w:rFonts w:ascii="Arial" w:hAnsi="Arial" w:cs="Arial"/>
          <w:szCs w:val="20"/>
        </w:rPr>
        <w:t>For example, Fig.</w:t>
      </w:r>
      <w:r w:rsidR="006B4844" w:rsidRPr="00C735E9">
        <w:rPr>
          <w:rFonts w:ascii="Arial" w:hAnsi="Arial" w:cs="Arial"/>
          <w:szCs w:val="20"/>
        </w:rPr>
        <w:t xml:space="preserve">1 </w:t>
      </w:r>
      <w:r w:rsidRPr="00C735E9">
        <w:rPr>
          <w:rFonts w:ascii="Arial" w:hAnsi="Arial" w:cs="Arial"/>
          <w:szCs w:val="20"/>
        </w:rPr>
        <w:t>presents a scheme of a spectacle lens correction of a myopic eye.</w:t>
      </w:r>
      <w:r w:rsidR="006B4844" w:rsidRPr="00C735E9">
        <w:rPr>
          <w:rFonts w:ascii="Arial" w:hAnsi="Arial" w:cs="Arial"/>
          <w:szCs w:val="20"/>
        </w:rPr>
        <w:t xml:space="preserve"> </w:t>
      </w:r>
    </w:p>
    <w:p w:rsidR="00E45748" w:rsidRPr="00C735E9" w:rsidRDefault="00597274" w:rsidP="00E45748">
      <w:pPr>
        <w:pStyle w:val="SPIEbodytext"/>
        <w:rPr>
          <w:rFonts w:ascii="Arial" w:hAnsi="Arial" w:cs="Arial"/>
        </w:rPr>
      </w:pPr>
      <w:r w:rsidRPr="00C735E9">
        <w:rPr>
          <w:noProof/>
          <w:lang w:val="cs-CZ" w:eastAsia="cs-CZ"/>
        </w:rPr>
        <w:drawing>
          <wp:inline distT="0" distB="0" distL="0" distR="0">
            <wp:extent cx="2990850" cy="1609725"/>
            <wp:effectExtent l="0" t="0" r="0" b="9525"/>
            <wp:docPr id="5" name="obrázek 5" descr="Výsledek obrázku pro my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myop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0F" w:rsidRPr="00C735E9" w:rsidRDefault="00E07C56" w:rsidP="006B4844">
      <w:pPr>
        <w:pStyle w:val="Beschriftung-Bild"/>
        <w:numPr>
          <w:ilvl w:val="0"/>
          <w:numId w:val="0"/>
        </w:numPr>
        <w:rPr>
          <w:lang w:val="en-US"/>
        </w:rPr>
      </w:pPr>
      <w:r w:rsidRPr="00C735E9">
        <w:rPr>
          <w:b/>
          <w:lang w:val="en-US"/>
        </w:rPr>
        <w:t>Fig</w:t>
      </w:r>
      <w:r w:rsidR="00EE37CD" w:rsidRPr="00C735E9">
        <w:rPr>
          <w:b/>
          <w:lang w:val="en-US"/>
        </w:rPr>
        <w:t>.1</w:t>
      </w:r>
      <w:r w:rsidR="00EE37CD" w:rsidRPr="00C735E9">
        <w:rPr>
          <w:lang w:val="en-US"/>
        </w:rPr>
        <w:t xml:space="preserve"> Sch</w:t>
      </w:r>
      <w:r w:rsidRPr="00C735E9">
        <w:rPr>
          <w:lang w:val="en-US"/>
        </w:rPr>
        <w:t>eme of spectacle lens correction of myopic eye</w:t>
      </w:r>
    </w:p>
    <w:p w:rsidR="00D71CE4" w:rsidRPr="00C735E9" w:rsidRDefault="00D71CE4" w:rsidP="00153A75">
      <w:pPr>
        <w:rPr>
          <w:lang w:val="en-US"/>
        </w:rPr>
      </w:pPr>
      <w:r w:rsidRPr="00C735E9">
        <w:rPr>
          <w:lang w:val="en-US"/>
        </w:rPr>
        <w:t>Results of measurements or statistical data analysis, and experimental data</w:t>
      </w:r>
      <w:r w:rsidR="00EE37CD" w:rsidRPr="00C735E9">
        <w:rPr>
          <w:lang w:val="en-US"/>
        </w:rPr>
        <w:t xml:space="preserve"> </w:t>
      </w:r>
      <w:r w:rsidRPr="00C735E9">
        <w:rPr>
          <w:lang w:val="en-US"/>
        </w:rPr>
        <w:t xml:space="preserve">are usually presented in tables. Tables are centered and numbered. The caption goes below the table. </w:t>
      </w:r>
      <w:r w:rsidR="00EE37CD" w:rsidRPr="00C735E9">
        <w:rPr>
          <w:lang w:val="en-US"/>
        </w:rPr>
        <w:t xml:space="preserve"> </w:t>
      </w:r>
      <w:r w:rsidRPr="00C735E9">
        <w:rPr>
          <w:lang w:val="en-US"/>
        </w:rPr>
        <w:t xml:space="preserve">For example, </w:t>
      </w:r>
      <w:r w:rsidR="00C735E9" w:rsidRPr="00C735E9">
        <w:rPr>
          <w:lang w:val="en-US"/>
        </w:rPr>
        <w:t>the results of the comparison of three methods are given in table 1.</w:t>
      </w:r>
      <w:r w:rsidRPr="00C735E9">
        <w:rPr>
          <w:lang w:val="en-US"/>
        </w:rPr>
        <w:t xml:space="preserve"> 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4"/>
        <w:gridCol w:w="1184"/>
        <w:gridCol w:w="1184"/>
        <w:gridCol w:w="1184"/>
      </w:tblGrid>
      <w:tr w:rsidR="00BC4F0C" w:rsidRPr="00C735E9">
        <w:trPr>
          <w:jc w:val="center"/>
        </w:trPr>
        <w:tc>
          <w:tcPr>
            <w:tcW w:w="984" w:type="dxa"/>
            <w:vAlign w:val="center"/>
          </w:tcPr>
          <w:p w:rsidR="00BC4F0C" w:rsidRPr="00C735E9" w:rsidRDefault="00E07C56" w:rsidP="00BC4F0C">
            <w:pPr>
              <w:pStyle w:val="Tabelleneintrag"/>
              <w:rPr>
                <w:lang w:val="en-US"/>
              </w:rPr>
            </w:pPr>
            <w:r w:rsidRPr="00C735E9">
              <w:rPr>
                <w:lang w:val="en-US"/>
              </w:rPr>
              <w:t>Number</w:t>
            </w:r>
          </w:p>
        </w:tc>
        <w:tc>
          <w:tcPr>
            <w:tcW w:w="1184" w:type="dxa"/>
            <w:vAlign w:val="center"/>
          </w:tcPr>
          <w:p w:rsidR="00BC4F0C" w:rsidRPr="00C735E9" w:rsidRDefault="006B4844" w:rsidP="00E07C56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Met</w:t>
            </w:r>
            <w:r w:rsidR="00E07C56" w:rsidRPr="00C735E9">
              <w:rPr>
                <w:lang w:val="en-US"/>
              </w:rPr>
              <w:t>h</w:t>
            </w:r>
            <w:r w:rsidRPr="00C735E9">
              <w:rPr>
                <w:lang w:val="en-US"/>
              </w:rPr>
              <w:t>od 1</w:t>
            </w:r>
          </w:p>
        </w:tc>
        <w:tc>
          <w:tcPr>
            <w:tcW w:w="1184" w:type="dxa"/>
            <w:vAlign w:val="center"/>
          </w:tcPr>
          <w:p w:rsidR="00444546" w:rsidRPr="00C735E9" w:rsidRDefault="006B4844" w:rsidP="00E07C56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Met</w:t>
            </w:r>
            <w:r w:rsidR="00E07C56" w:rsidRPr="00C735E9">
              <w:rPr>
                <w:lang w:val="en-US"/>
              </w:rPr>
              <w:t>h</w:t>
            </w:r>
            <w:r w:rsidRPr="00C735E9">
              <w:rPr>
                <w:lang w:val="en-US"/>
              </w:rPr>
              <w:t>od 2</w:t>
            </w:r>
          </w:p>
        </w:tc>
        <w:tc>
          <w:tcPr>
            <w:tcW w:w="1184" w:type="dxa"/>
            <w:vAlign w:val="center"/>
          </w:tcPr>
          <w:p w:rsidR="00444546" w:rsidRPr="00C735E9" w:rsidRDefault="006B4844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Met</w:t>
            </w:r>
            <w:r w:rsidR="00E07C56" w:rsidRPr="00C735E9">
              <w:rPr>
                <w:lang w:val="en-US"/>
              </w:rPr>
              <w:t>hod</w:t>
            </w:r>
            <w:r w:rsidRPr="00C735E9">
              <w:rPr>
                <w:lang w:val="en-US"/>
              </w:rPr>
              <w:t xml:space="preserve"> 3</w:t>
            </w:r>
          </w:p>
        </w:tc>
      </w:tr>
      <w:tr w:rsidR="00BC4F0C" w:rsidRPr="00C735E9">
        <w:trPr>
          <w:jc w:val="center"/>
        </w:trPr>
        <w:tc>
          <w:tcPr>
            <w:tcW w:w="984" w:type="dxa"/>
            <w:vAlign w:val="center"/>
          </w:tcPr>
          <w:p w:rsidR="00BC4F0C" w:rsidRPr="00C735E9" w:rsidRDefault="00BC4F0C" w:rsidP="00BC4F0C">
            <w:pPr>
              <w:pStyle w:val="Tabelleneintrag"/>
              <w:rPr>
                <w:lang w:val="en-US"/>
              </w:rPr>
            </w:pPr>
            <w:r w:rsidRPr="00C735E9">
              <w:rPr>
                <w:i/>
                <w:lang w:val="en-US"/>
              </w:rPr>
              <w:t>n</w:t>
            </w:r>
            <w:r w:rsidRPr="00C735E9">
              <w:rPr>
                <w:lang w:val="en-US"/>
              </w:rPr>
              <w:t xml:space="preserve"> = 20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0.2951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0.2865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0.3288</w:t>
            </w:r>
          </w:p>
        </w:tc>
      </w:tr>
      <w:tr w:rsidR="00BC4F0C" w:rsidRPr="00C735E9">
        <w:trPr>
          <w:jc w:val="center"/>
        </w:trPr>
        <w:tc>
          <w:tcPr>
            <w:tcW w:w="984" w:type="dxa"/>
            <w:vAlign w:val="center"/>
          </w:tcPr>
          <w:p w:rsidR="00BC4F0C" w:rsidRPr="00C735E9" w:rsidRDefault="00BC4F0C" w:rsidP="00BC4F0C">
            <w:pPr>
              <w:pStyle w:val="Tabelleneintrag"/>
              <w:rPr>
                <w:lang w:val="en-US"/>
              </w:rPr>
            </w:pPr>
            <w:r w:rsidRPr="00C735E9">
              <w:rPr>
                <w:i/>
                <w:lang w:val="en-US"/>
              </w:rPr>
              <w:t>n</w:t>
            </w:r>
            <w:r w:rsidRPr="00C735E9">
              <w:rPr>
                <w:lang w:val="en-US"/>
              </w:rPr>
              <w:t xml:space="preserve"> = 50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0.2858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0.2859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0.2743</w:t>
            </w:r>
          </w:p>
        </w:tc>
      </w:tr>
      <w:tr w:rsidR="00BC4F0C" w:rsidRPr="00C735E9">
        <w:trPr>
          <w:jc w:val="center"/>
        </w:trPr>
        <w:tc>
          <w:tcPr>
            <w:tcW w:w="984" w:type="dxa"/>
            <w:vAlign w:val="center"/>
          </w:tcPr>
          <w:p w:rsidR="00BC4F0C" w:rsidRPr="00C735E9" w:rsidRDefault="00BC4F0C" w:rsidP="00BC4F0C">
            <w:pPr>
              <w:pStyle w:val="Tabelleneintrag"/>
              <w:rPr>
                <w:lang w:val="en-US"/>
              </w:rPr>
            </w:pPr>
            <w:r w:rsidRPr="00C735E9">
              <w:rPr>
                <w:i/>
                <w:lang w:val="en-US"/>
              </w:rPr>
              <w:t>n</w:t>
            </w:r>
            <w:r w:rsidRPr="00C735E9">
              <w:rPr>
                <w:lang w:val="en-US"/>
              </w:rPr>
              <w:t xml:space="preserve"> = 100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0.2838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0.2858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0.2736</w:t>
            </w:r>
          </w:p>
        </w:tc>
      </w:tr>
      <w:tr w:rsidR="00BC4F0C" w:rsidRPr="00C735E9">
        <w:trPr>
          <w:jc w:val="center"/>
        </w:trPr>
        <w:tc>
          <w:tcPr>
            <w:tcW w:w="984" w:type="dxa"/>
            <w:vAlign w:val="center"/>
          </w:tcPr>
          <w:p w:rsidR="00BC4F0C" w:rsidRPr="00C735E9" w:rsidRDefault="00BC4F0C" w:rsidP="00BC4F0C">
            <w:pPr>
              <w:pStyle w:val="Tabelleneintrag"/>
              <w:rPr>
                <w:lang w:val="en-US"/>
              </w:rPr>
            </w:pPr>
            <w:r w:rsidRPr="00C735E9">
              <w:rPr>
                <w:i/>
                <w:lang w:val="en-US"/>
              </w:rPr>
              <w:t>n</w:t>
            </w:r>
            <w:r w:rsidRPr="00C735E9">
              <w:rPr>
                <w:lang w:val="en-US"/>
              </w:rPr>
              <w:t xml:space="preserve"> = 200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0.2855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0.2858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0.2818</w:t>
            </w:r>
          </w:p>
        </w:tc>
      </w:tr>
      <w:tr w:rsidR="00BC4F0C" w:rsidRPr="00C735E9">
        <w:trPr>
          <w:jc w:val="center"/>
        </w:trPr>
        <w:tc>
          <w:tcPr>
            <w:tcW w:w="984" w:type="dxa"/>
            <w:vAlign w:val="center"/>
          </w:tcPr>
          <w:p w:rsidR="00BC4F0C" w:rsidRPr="00C735E9" w:rsidRDefault="00BC4F0C" w:rsidP="00BC4F0C">
            <w:pPr>
              <w:pStyle w:val="Tabelleneintrag"/>
              <w:rPr>
                <w:lang w:val="en-US"/>
              </w:rPr>
            </w:pPr>
            <w:r w:rsidRPr="00C735E9">
              <w:rPr>
                <w:i/>
                <w:lang w:val="en-US"/>
              </w:rPr>
              <w:t>n</w:t>
            </w:r>
            <w:r w:rsidRPr="00C735E9">
              <w:rPr>
                <w:lang w:val="en-US"/>
              </w:rPr>
              <w:t xml:space="preserve"> = 1000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0.2858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0.2858</w:t>
            </w:r>
          </w:p>
        </w:tc>
        <w:tc>
          <w:tcPr>
            <w:tcW w:w="1184" w:type="dxa"/>
            <w:vAlign w:val="center"/>
          </w:tcPr>
          <w:p w:rsidR="00BC4F0C" w:rsidRPr="00C735E9" w:rsidRDefault="00BC4F0C" w:rsidP="00BC4F0C">
            <w:pPr>
              <w:pStyle w:val="Tabelleneintrag"/>
              <w:jc w:val="center"/>
              <w:rPr>
                <w:lang w:val="en-US"/>
              </w:rPr>
            </w:pPr>
            <w:r w:rsidRPr="00C735E9">
              <w:rPr>
                <w:lang w:val="en-US"/>
              </w:rPr>
              <w:t>0.2865</w:t>
            </w:r>
          </w:p>
        </w:tc>
      </w:tr>
    </w:tbl>
    <w:p w:rsidR="00BC4F0C" w:rsidRPr="00C735E9" w:rsidRDefault="00E07C56" w:rsidP="00E07C56">
      <w:pPr>
        <w:pStyle w:val="Beschriftung-Tabelle"/>
        <w:numPr>
          <w:ilvl w:val="0"/>
          <w:numId w:val="0"/>
        </w:numPr>
        <w:rPr>
          <w:lang w:val="en-US"/>
        </w:rPr>
      </w:pPr>
      <w:r w:rsidRPr="00C735E9">
        <w:rPr>
          <w:b/>
          <w:lang w:val="en-US"/>
        </w:rPr>
        <w:t>Tab</w:t>
      </w:r>
      <w:r w:rsidR="00D71CE4" w:rsidRPr="00C735E9">
        <w:rPr>
          <w:b/>
          <w:lang w:val="en-US"/>
        </w:rPr>
        <w:t>.</w:t>
      </w:r>
      <w:r w:rsidRPr="00C735E9">
        <w:rPr>
          <w:b/>
          <w:lang w:val="en-US"/>
        </w:rPr>
        <w:t>1</w:t>
      </w:r>
      <w:r w:rsidRPr="00C735E9">
        <w:rPr>
          <w:lang w:val="en-US"/>
        </w:rPr>
        <w:t xml:space="preserve"> Comparison of three methods</w:t>
      </w:r>
    </w:p>
    <w:p w:rsidR="0079407B" w:rsidRPr="00D17D16" w:rsidRDefault="00AC6D51">
      <w:pPr>
        <w:pStyle w:val="berschrift"/>
        <w:rPr>
          <w:lang w:val="en-US"/>
        </w:rPr>
      </w:pPr>
      <w:r w:rsidRPr="00D17D16">
        <w:rPr>
          <w:lang w:val="en-US"/>
        </w:rPr>
        <w:lastRenderedPageBreak/>
        <w:t>Experiment</w:t>
      </w:r>
      <w:r w:rsidR="001604CA" w:rsidRPr="00D17D16">
        <w:rPr>
          <w:lang w:val="en-US"/>
        </w:rPr>
        <w:t xml:space="preserve"> and analysis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="006B4844"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BB0EB7" w:rsidRPr="00D17D16" w:rsidRDefault="00BB0EB7" w:rsidP="00BB0EB7">
      <w:pPr>
        <w:rPr>
          <w:lang w:val="en-US"/>
        </w:rPr>
      </w:pPr>
    </w:p>
    <w:p w:rsidR="00BB0EB7" w:rsidRPr="00D17D16" w:rsidRDefault="00597274" w:rsidP="00BB0EB7">
      <w:pPr>
        <w:pStyle w:val="SPIEbodytext"/>
        <w:jc w:val="center"/>
        <w:rPr>
          <w:rFonts w:ascii="Arial" w:hAnsi="Arial" w:cs="Arial"/>
        </w:rPr>
      </w:pPr>
      <w:r w:rsidRPr="00D17D16">
        <w:rPr>
          <w:noProof/>
          <w:lang w:val="cs-CZ" w:eastAsia="cs-CZ"/>
        </w:rPr>
        <w:drawing>
          <wp:inline distT="0" distB="0" distL="0" distR="0">
            <wp:extent cx="2466975" cy="2057400"/>
            <wp:effectExtent l="0" t="0" r="9525" b="0"/>
            <wp:docPr id="6" name="obrázek 6" descr="Výsledek obrázku pro my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ek obrázku pro myopi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EB7" w:rsidRPr="00D17D16" w:rsidRDefault="00E07C56" w:rsidP="00BB0EB7">
      <w:pPr>
        <w:pStyle w:val="Beschriftung-Bild"/>
        <w:numPr>
          <w:ilvl w:val="0"/>
          <w:numId w:val="0"/>
        </w:numPr>
        <w:rPr>
          <w:lang w:val="en-US"/>
        </w:rPr>
      </w:pPr>
      <w:r w:rsidRPr="00D17D16">
        <w:rPr>
          <w:b/>
          <w:lang w:val="en-US"/>
        </w:rPr>
        <w:t>Fig</w:t>
      </w:r>
      <w:r w:rsidR="00BB0EB7" w:rsidRPr="00D17D16">
        <w:rPr>
          <w:b/>
          <w:lang w:val="en-US"/>
        </w:rPr>
        <w:t>.2</w:t>
      </w:r>
      <w:r w:rsidR="00BB0EB7" w:rsidRPr="00D17D16">
        <w:rPr>
          <w:lang w:val="en-US"/>
        </w:rPr>
        <w:t xml:space="preserve"> Simula</w:t>
      </w:r>
      <w:r w:rsidRPr="00D17D16">
        <w:rPr>
          <w:lang w:val="en-US"/>
        </w:rPr>
        <w:t xml:space="preserve">tion of vision of </w:t>
      </w:r>
      <w:r w:rsidR="00BB0EB7" w:rsidRPr="00D17D16">
        <w:rPr>
          <w:lang w:val="en-US"/>
        </w:rPr>
        <w:t>myopic</w:t>
      </w:r>
      <w:r w:rsidRPr="00D17D16">
        <w:rPr>
          <w:lang w:val="en-US"/>
        </w:rPr>
        <w:t xml:space="preserve"> eye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Pr="00D17D16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C735E9" w:rsidRDefault="00C735E9" w:rsidP="00C735E9">
      <w:pPr>
        <w:rPr>
          <w:lang w:val="en-US"/>
        </w:rPr>
      </w:pPr>
      <w:r>
        <w:rPr>
          <w:lang w:val="en-US"/>
        </w:rPr>
        <w:t xml:space="preserve">Further </w:t>
      </w:r>
      <w:r w:rsidRPr="00C735E9">
        <w:rPr>
          <w:rFonts w:cs="Arial"/>
          <w:szCs w:val="20"/>
          <w:lang w:val="en-US"/>
        </w:rPr>
        <w:t>sections of the manuscript</w:t>
      </w:r>
      <w:r>
        <w:rPr>
          <w:rFonts w:cs="Arial"/>
          <w:szCs w:val="20"/>
          <w:lang w:val="en-US"/>
        </w:rPr>
        <w:t xml:space="preserve"> can be added to the manuscript if it is needed. It is necessary to preserve the same style of the template in all the manuscript. </w:t>
      </w:r>
      <w:r w:rsidRPr="00D17D16">
        <w:rPr>
          <w:lang w:val="en-US"/>
        </w:rPr>
        <w:t xml:space="preserve"> </w:t>
      </w:r>
    </w:p>
    <w:p w:rsidR="00054DB6" w:rsidRPr="00D17D16" w:rsidRDefault="001604CA" w:rsidP="00054DB6">
      <w:pPr>
        <w:pStyle w:val="berschrift"/>
        <w:rPr>
          <w:lang w:val="en-US"/>
        </w:rPr>
      </w:pPr>
      <w:r w:rsidRPr="00D17D16">
        <w:rPr>
          <w:lang w:val="en-US"/>
        </w:rPr>
        <w:t>Conclusion</w:t>
      </w:r>
    </w:p>
    <w:p w:rsidR="00C735E9" w:rsidRPr="00D17D16" w:rsidRDefault="00C735E9" w:rsidP="002D68D9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The Conclusion part of the manuscript should summarize </w:t>
      </w:r>
      <w:r w:rsidR="00DA7410">
        <w:rPr>
          <w:rFonts w:cs="Arial"/>
          <w:szCs w:val="20"/>
          <w:lang w:val="en-US"/>
        </w:rPr>
        <w:t xml:space="preserve">shortly </w:t>
      </w:r>
      <w:r>
        <w:rPr>
          <w:rFonts w:cs="Arial"/>
          <w:szCs w:val="20"/>
          <w:lang w:val="en-US"/>
        </w:rPr>
        <w:t>the fundamental results of the work and</w:t>
      </w:r>
      <w:r w:rsidR="0066030E" w:rsidRPr="00D17D16">
        <w:rPr>
          <w:rFonts w:cs="Arial"/>
          <w:szCs w:val="20"/>
          <w:lang w:val="en-US"/>
        </w:rPr>
        <w:t xml:space="preserve"> </w:t>
      </w:r>
      <w:r w:rsidRPr="00C735E9">
        <w:rPr>
          <w:lang w:val="en-US"/>
        </w:rPr>
        <w:t>own contribution of the authors</w:t>
      </w:r>
      <w:r>
        <w:rPr>
          <w:lang w:val="en-US"/>
        </w:rPr>
        <w:t>.</w:t>
      </w:r>
      <w:r w:rsidRPr="00D17D16">
        <w:rPr>
          <w:rFonts w:cs="Arial"/>
          <w:szCs w:val="20"/>
          <w:lang w:val="en-US"/>
        </w:rPr>
        <w:t xml:space="preserve"> </w:t>
      </w:r>
    </w:p>
    <w:p w:rsidR="00BC2EBF" w:rsidRPr="00D17D16" w:rsidRDefault="001604CA" w:rsidP="00BC2EBF">
      <w:pPr>
        <w:pStyle w:val="berschrift"/>
        <w:numPr>
          <w:ilvl w:val="0"/>
          <w:numId w:val="0"/>
        </w:numPr>
        <w:rPr>
          <w:lang w:val="en-US"/>
        </w:rPr>
      </w:pPr>
      <w:r w:rsidRPr="00D17D16">
        <w:rPr>
          <w:lang w:val="en-US"/>
        </w:rPr>
        <w:t>Acknowledgment</w:t>
      </w:r>
    </w:p>
    <w:p w:rsidR="00A67E5D" w:rsidRDefault="00A67E5D" w:rsidP="002D68D9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You can place here an acknowledgment for a support and help with the research</w:t>
      </w:r>
      <w:r w:rsidR="0074700F">
        <w:rPr>
          <w:rFonts w:cs="Arial"/>
          <w:szCs w:val="20"/>
          <w:lang w:val="en-US"/>
        </w:rPr>
        <w:t xml:space="preserve"> project</w:t>
      </w:r>
      <w:r>
        <w:rPr>
          <w:rFonts w:cs="Arial"/>
          <w:szCs w:val="20"/>
          <w:lang w:val="en-US"/>
        </w:rPr>
        <w:t xml:space="preserve"> or experimental study. </w:t>
      </w:r>
    </w:p>
    <w:p w:rsidR="002D68D9" w:rsidRPr="00D17D16" w:rsidRDefault="00C735E9" w:rsidP="002D68D9">
      <w:pPr>
        <w:pStyle w:val="berschrift"/>
        <w:numPr>
          <w:ilvl w:val="0"/>
          <w:numId w:val="0"/>
        </w:numPr>
        <w:rPr>
          <w:lang w:val="en-US"/>
        </w:rPr>
      </w:pPr>
      <w:r>
        <w:rPr>
          <w:lang w:val="en-US"/>
        </w:rPr>
        <w:t>References</w:t>
      </w:r>
    </w:p>
    <w:p w:rsidR="0066030E" w:rsidRPr="00D17D16" w:rsidRDefault="0066030E" w:rsidP="0066030E">
      <w:pPr>
        <w:numPr>
          <w:ilvl w:val="0"/>
          <w:numId w:val="30"/>
        </w:numPr>
        <w:spacing w:after="0"/>
        <w:ind w:left="357" w:hanging="357"/>
        <w:rPr>
          <w:noProof/>
          <w:lang w:val="en-US"/>
        </w:rPr>
      </w:pPr>
      <w:r w:rsidRPr="00D17D16">
        <w:rPr>
          <w:noProof/>
          <w:lang w:val="en-US"/>
        </w:rPr>
        <w:t>TIMOSHENKO, S. P., WOINOWSKY-KRIEGER</w:t>
      </w:r>
      <w:r w:rsidR="00DA7410">
        <w:rPr>
          <w:noProof/>
          <w:lang w:val="en-US"/>
        </w:rPr>
        <w:t xml:space="preserve"> </w:t>
      </w:r>
      <w:r w:rsidR="00DA7410" w:rsidRPr="00D17D16">
        <w:rPr>
          <w:noProof/>
          <w:lang w:val="en-US"/>
        </w:rPr>
        <w:t>S.</w:t>
      </w:r>
      <w:r w:rsidR="00DA7410">
        <w:rPr>
          <w:noProof/>
          <w:lang w:val="en-US"/>
        </w:rPr>
        <w:t>,</w:t>
      </w:r>
      <w:r w:rsidRPr="00D17D16">
        <w:rPr>
          <w:noProof/>
          <w:lang w:val="en-US"/>
        </w:rPr>
        <w:t xml:space="preserve"> </w:t>
      </w:r>
      <w:r w:rsidRPr="00D17D16">
        <w:rPr>
          <w:i/>
          <w:noProof/>
          <w:lang w:val="en-US"/>
        </w:rPr>
        <w:t>Theory of Plates and Shells</w:t>
      </w:r>
      <w:r w:rsidRPr="00D17D16">
        <w:rPr>
          <w:noProof/>
          <w:lang w:val="en-US"/>
        </w:rPr>
        <w:t>, McGraw Hill Higher Education, New York, 1964.</w:t>
      </w:r>
    </w:p>
    <w:p w:rsidR="0066030E" w:rsidRDefault="0066030E" w:rsidP="0066030E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jc w:val="left"/>
        <w:rPr>
          <w:lang w:val="en-US"/>
        </w:rPr>
      </w:pPr>
      <w:r w:rsidRPr="00D17D16">
        <w:rPr>
          <w:lang w:val="en-US"/>
        </w:rPr>
        <w:t xml:space="preserve">HENCKY., H., On the </w:t>
      </w:r>
      <w:r w:rsidR="00A67E5D">
        <w:rPr>
          <w:lang w:val="en-US"/>
        </w:rPr>
        <w:t>s</w:t>
      </w:r>
      <w:r w:rsidRPr="00D17D16">
        <w:rPr>
          <w:lang w:val="en-US"/>
        </w:rPr>
        <w:t xml:space="preserve">tress </w:t>
      </w:r>
      <w:r w:rsidR="00A67E5D">
        <w:rPr>
          <w:lang w:val="en-US"/>
        </w:rPr>
        <w:t>s</w:t>
      </w:r>
      <w:r w:rsidRPr="00D17D16">
        <w:rPr>
          <w:lang w:val="en-US"/>
        </w:rPr>
        <w:t xml:space="preserve">tate in </w:t>
      </w:r>
      <w:r w:rsidR="00A67E5D">
        <w:rPr>
          <w:lang w:val="en-US"/>
        </w:rPr>
        <w:t>c</w:t>
      </w:r>
      <w:r w:rsidRPr="00D17D16">
        <w:rPr>
          <w:lang w:val="en-US"/>
        </w:rPr>
        <w:t xml:space="preserve">ircular </w:t>
      </w:r>
      <w:r w:rsidR="00A67E5D">
        <w:rPr>
          <w:lang w:val="en-US"/>
        </w:rPr>
        <w:t>p</w:t>
      </w:r>
      <w:r w:rsidRPr="00D17D16">
        <w:rPr>
          <w:lang w:val="en-US"/>
        </w:rPr>
        <w:t xml:space="preserve">lates </w:t>
      </w:r>
      <w:r w:rsidR="00A67E5D">
        <w:rPr>
          <w:lang w:val="en-US"/>
        </w:rPr>
        <w:t>w</w:t>
      </w:r>
      <w:r w:rsidRPr="00D17D16">
        <w:rPr>
          <w:lang w:val="en-US"/>
        </w:rPr>
        <w:t xml:space="preserve">ith </w:t>
      </w:r>
      <w:r w:rsidR="00A67E5D">
        <w:rPr>
          <w:lang w:val="en-US"/>
        </w:rPr>
        <w:t>v</w:t>
      </w:r>
      <w:r w:rsidRPr="00D17D16">
        <w:rPr>
          <w:lang w:val="en-US"/>
        </w:rPr>
        <w:t xml:space="preserve">anishing </w:t>
      </w:r>
      <w:r w:rsidR="00A67E5D">
        <w:rPr>
          <w:lang w:val="en-US"/>
        </w:rPr>
        <w:t>b</w:t>
      </w:r>
      <w:r w:rsidRPr="00D17D16">
        <w:rPr>
          <w:lang w:val="en-US"/>
        </w:rPr>
        <w:t xml:space="preserve">ending </w:t>
      </w:r>
      <w:r w:rsidR="00A67E5D">
        <w:rPr>
          <w:lang w:val="en-US"/>
        </w:rPr>
        <w:t>s</w:t>
      </w:r>
      <w:r w:rsidRPr="00D17D16">
        <w:rPr>
          <w:lang w:val="en-US"/>
        </w:rPr>
        <w:t>tiffness</w:t>
      </w:r>
      <w:r w:rsidRPr="00D17D16">
        <w:rPr>
          <w:iCs/>
          <w:lang w:val="en-US"/>
        </w:rPr>
        <w:t xml:space="preserve">, </w:t>
      </w:r>
      <w:r w:rsidRPr="00D17D16">
        <w:rPr>
          <w:lang w:val="en-US"/>
        </w:rPr>
        <w:t xml:space="preserve"> </w:t>
      </w:r>
      <w:r w:rsidRPr="00D17D16">
        <w:rPr>
          <w:i/>
          <w:iCs/>
          <w:lang w:val="en-US"/>
        </w:rPr>
        <w:t>Zeitschrift für Mathematik und Physik</w:t>
      </w:r>
      <w:r w:rsidRPr="00D17D16">
        <w:rPr>
          <w:lang w:val="en-US"/>
        </w:rPr>
        <w:t>,  63, 1915, pp. 311–317.</w:t>
      </w:r>
    </w:p>
    <w:p w:rsidR="00A67E5D" w:rsidRPr="00A67E5D" w:rsidRDefault="00A67E5D" w:rsidP="0066030E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jc w:val="left"/>
        <w:rPr>
          <w:rFonts w:cs="Arial"/>
          <w:szCs w:val="20"/>
          <w:lang w:val="en-US"/>
        </w:rPr>
      </w:pPr>
      <w:r w:rsidRPr="00A67E5D">
        <w:rPr>
          <w:rStyle w:val="body31"/>
          <w:rFonts w:ascii="Arial" w:hAnsi="Arial" w:cs="Arial"/>
          <w:caps/>
          <w:sz w:val="20"/>
          <w:szCs w:val="20"/>
        </w:rPr>
        <w:t>Van Derlofske, J. F.,</w:t>
      </w:r>
      <w:r>
        <w:rPr>
          <w:rStyle w:val="body31"/>
          <w:rFonts w:ascii="Arial" w:hAnsi="Arial" w:cs="Arial"/>
          <w:sz w:val="20"/>
          <w:szCs w:val="20"/>
        </w:rPr>
        <w:t xml:space="preserve"> </w:t>
      </w:r>
      <w:r w:rsidRPr="00A67E5D">
        <w:rPr>
          <w:rStyle w:val="body31"/>
          <w:rFonts w:ascii="Arial" w:hAnsi="Arial" w:cs="Arial"/>
          <w:sz w:val="20"/>
          <w:szCs w:val="20"/>
        </w:rPr>
        <w:t>Computer modeling of LED light pipe systems fo</w:t>
      </w:r>
      <w:r>
        <w:rPr>
          <w:rStyle w:val="body31"/>
          <w:rFonts w:ascii="Arial" w:hAnsi="Arial" w:cs="Arial"/>
          <w:sz w:val="20"/>
          <w:szCs w:val="20"/>
        </w:rPr>
        <w:t>r uniform display illumination,</w:t>
      </w:r>
      <w:r w:rsidRPr="00A67E5D">
        <w:rPr>
          <w:rStyle w:val="body31"/>
          <w:rFonts w:ascii="Arial" w:hAnsi="Arial" w:cs="Arial"/>
          <w:sz w:val="20"/>
          <w:szCs w:val="20"/>
        </w:rPr>
        <w:t xml:space="preserve"> </w:t>
      </w:r>
      <w:r w:rsidRPr="00A67E5D">
        <w:rPr>
          <w:rStyle w:val="body31"/>
          <w:rFonts w:ascii="Arial" w:hAnsi="Arial" w:cs="Arial"/>
          <w:i/>
          <w:sz w:val="20"/>
          <w:szCs w:val="20"/>
        </w:rPr>
        <w:t>Proc. SPIE</w:t>
      </w:r>
      <w:r w:rsidRPr="00A67E5D">
        <w:rPr>
          <w:rStyle w:val="body31"/>
          <w:rFonts w:ascii="Arial" w:hAnsi="Arial" w:cs="Arial"/>
          <w:sz w:val="20"/>
          <w:szCs w:val="20"/>
        </w:rPr>
        <w:t xml:space="preserve"> 4445, </w:t>
      </w:r>
      <w:r>
        <w:rPr>
          <w:rStyle w:val="body31"/>
          <w:rFonts w:ascii="Arial" w:hAnsi="Arial" w:cs="Arial"/>
          <w:sz w:val="20"/>
          <w:szCs w:val="20"/>
        </w:rPr>
        <w:t>2001, pp.91-95</w:t>
      </w:r>
      <w:r w:rsidRPr="00A67E5D">
        <w:rPr>
          <w:rStyle w:val="body31"/>
          <w:rFonts w:ascii="Arial" w:hAnsi="Arial" w:cs="Arial"/>
          <w:sz w:val="20"/>
          <w:szCs w:val="20"/>
        </w:rPr>
        <w:t>.</w:t>
      </w:r>
    </w:p>
    <w:p w:rsidR="0066030E" w:rsidRPr="00D17D16" w:rsidRDefault="0066030E" w:rsidP="001D539C">
      <w:pPr>
        <w:rPr>
          <w:lang w:val="en-US"/>
        </w:rPr>
      </w:pPr>
    </w:p>
    <w:sectPr w:rsidR="0066030E" w:rsidRPr="00D17D16" w:rsidSect="00B94A95">
      <w:type w:val="continuous"/>
      <w:pgSz w:w="11906" w:h="16838" w:code="9"/>
      <w:pgMar w:top="1361" w:right="1191" w:bottom="1361" w:left="1191" w:header="709" w:footer="53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46" w:rsidRDefault="00493246">
      <w:r>
        <w:separator/>
      </w:r>
    </w:p>
  </w:endnote>
  <w:endnote w:type="continuationSeparator" w:id="0">
    <w:p w:rsidR="00493246" w:rsidRDefault="0049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1DF" w:rsidRPr="00EF12AA" w:rsidRDefault="00EF12AA" w:rsidP="00EF12A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4A70" w:rsidRPr="00884A70">
      <w:rPr>
        <w:noProof/>
        <w:lang w:val="cs-CZ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46" w:rsidRDefault="00493246">
      <w:r>
        <w:separator/>
      </w:r>
    </w:p>
  </w:footnote>
  <w:footnote w:type="continuationSeparator" w:id="0">
    <w:p w:rsidR="00493246" w:rsidRDefault="00493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80" w:rsidRPr="00EF12AA" w:rsidRDefault="006659E3" w:rsidP="00EF12AA">
    <w:pPr>
      <w:pStyle w:val="Zpat"/>
      <w:jc w:val="left"/>
      <w:rPr>
        <w:szCs w:val="20"/>
        <w:lang w:val="en-GB"/>
      </w:rPr>
    </w:pPr>
    <w:r>
      <w:rPr>
        <w:rStyle w:val="slostrnky"/>
        <w:b/>
        <w:sz w:val="20"/>
        <w:szCs w:val="20"/>
        <w:lang w:val="en-GB"/>
      </w:rPr>
      <w:t>Optics and Optometry</w:t>
    </w:r>
    <w:r w:rsidR="00884A70">
      <w:rPr>
        <w:rStyle w:val="slostrnky"/>
        <w:b/>
        <w:sz w:val="20"/>
        <w:szCs w:val="20"/>
        <w:lang w:val="en-GB"/>
      </w:rPr>
      <w:t xml:space="preserve"> Forum</w:t>
    </w:r>
    <w:r w:rsidR="00EF12AA" w:rsidRPr="00BA51C7">
      <w:rPr>
        <w:rStyle w:val="slostrnky"/>
        <w:b/>
        <w:sz w:val="20"/>
        <w:szCs w:val="20"/>
        <w:lang w:val="en-GB"/>
      </w:rPr>
      <w:t xml:space="preserve"> 201</w:t>
    </w:r>
    <w:r>
      <w:rPr>
        <w:rStyle w:val="slostrnky"/>
        <w:b/>
        <w:sz w:val="20"/>
        <w:szCs w:val="20"/>
        <w:lang w:val="en-GB"/>
      </w:rPr>
      <w:t>8</w:t>
    </w:r>
    <w:r w:rsidR="00EF12AA" w:rsidRPr="00BA51C7">
      <w:rPr>
        <w:rStyle w:val="slostrnky"/>
        <w:sz w:val="20"/>
        <w:szCs w:val="20"/>
        <w:lang w:val="en-GB"/>
      </w:rPr>
      <w:t xml:space="preserve"> </w:t>
    </w:r>
    <w:r w:rsidR="00EF12AA">
      <w:rPr>
        <w:rStyle w:val="slostrnky"/>
        <w:sz w:val="20"/>
        <w:szCs w:val="20"/>
        <w:lang w:val="en-GB"/>
      </w:rPr>
      <w:tab/>
    </w:r>
    <w:r w:rsidR="00EF12AA">
      <w:rPr>
        <w:rStyle w:val="slostrnky"/>
        <w:sz w:val="20"/>
        <w:szCs w:val="20"/>
        <w:lang w:val="en-GB"/>
      </w:rPr>
      <w:tab/>
      <w:t xml:space="preserve">         </w:t>
    </w:r>
    <w:r>
      <w:rPr>
        <w:rStyle w:val="slostrnky"/>
        <w:sz w:val="20"/>
        <w:szCs w:val="20"/>
        <w:lang w:val="en-GB"/>
      </w:rPr>
      <w:t>CTU in Prague</w:t>
    </w:r>
    <w:r w:rsidR="00EF12AA" w:rsidRPr="00BA51C7">
      <w:rPr>
        <w:rStyle w:val="slostrnky"/>
        <w:sz w:val="20"/>
        <w:szCs w:val="20"/>
        <w:lang w:val="en-GB"/>
      </w:rPr>
      <w:t xml:space="preserve">, </w:t>
    </w:r>
    <w:r>
      <w:rPr>
        <w:rStyle w:val="slostrnky"/>
        <w:sz w:val="20"/>
        <w:szCs w:val="20"/>
        <w:lang w:val="en-GB"/>
      </w:rPr>
      <w:t>4</w:t>
    </w:r>
    <w:r w:rsidRPr="006659E3">
      <w:rPr>
        <w:rStyle w:val="slostrnky"/>
        <w:sz w:val="20"/>
        <w:szCs w:val="20"/>
        <w:vertAlign w:val="superscript"/>
        <w:lang w:val="en-GB"/>
      </w:rPr>
      <w:t>th</w:t>
    </w:r>
    <w:r>
      <w:rPr>
        <w:rStyle w:val="slostrnky"/>
        <w:sz w:val="20"/>
        <w:szCs w:val="20"/>
        <w:lang w:val="en-GB"/>
      </w:rPr>
      <w:t xml:space="preserve"> April </w:t>
    </w:r>
    <w:r w:rsidR="00EF12AA" w:rsidRPr="00BA51C7">
      <w:rPr>
        <w:rStyle w:val="slostrnky"/>
        <w:sz w:val="20"/>
        <w:szCs w:val="20"/>
        <w:lang w:val="en-GB"/>
      </w:rPr>
      <w:t>201</w:t>
    </w:r>
    <w:r>
      <w:rPr>
        <w:rStyle w:val="slostrnky"/>
        <w:sz w:val="20"/>
        <w:szCs w:val="20"/>
        <w:lang w:val="en-GB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clip_image001"/>
      </v:shape>
    </w:pict>
  </w:numPicBullet>
  <w:abstractNum w:abstractNumId="0" w15:restartNumberingAfterBreak="0">
    <w:nsid w:val="00415C6F"/>
    <w:multiLevelType w:val="multilevel"/>
    <w:tmpl w:val="20781B20"/>
    <w:lvl w:ilvl="0">
      <w:start w:val="1"/>
      <w:numFmt w:val="decimal"/>
      <w:lvlText w:val="Tabelle %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F25EE4"/>
    <w:multiLevelType w:val="multilevel"/>
    <w:tmpl w:val="A1060F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12EE"/>
    <w:multiLevelType w:val="multilevel"/>
    <w:tmpl w:val="0A50084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8B446A"/>
    <w:multiLevelType w:val="hybridMultilevel"/>
    <w:tmpl w:val="A11E83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06AE"/>
    <w:multiLevelType w:val="multilevel"/>
    <w:tmpl w:val="340035B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DB22B7"/>
    <w:multiLevelType w:val="multilevel"/>
    <w:tmpl w:val="BF2807BC"/>
    <w:lvl w:ilvl="0">
      <w:start w:val="1"/>
      <w:numFmt w:val="decimal"/>
      <w:pStyle w:val="berschrif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nterberschrif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1A285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C18CA"/>
    <w:multiLevelType w:val="hybridMultilevel"/>
    <w:tmpl w:val="83A84474"/>
    <w:lvl w:ilvl="0" w:tplc="94A047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CFB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20E8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5C92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54E0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827BA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54FC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EAE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34D0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713607E"/>
    <w:multiLevelType w:val="multilevel"/>
    <w:tmpl w:val="BC20A0E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7432381"/>
    <w:multiLevelType w:val="multilevel"/>
    <w:tmpl w:val="00A8A2BC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95B5B39"/>
    <w:multiLevelType w:val="multilevel"/>
    <w:tmpl w:val="4148FB90"/>
    <w:styleLink w:val="FormatvorlageNummerierteList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F384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6532D"/>
    <w:multiLevelType w:val="multilevel"/>
    <w:tmpl w:val="1A14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DF33A0"/>
    <w:multiLevelType w:val="multilevel"/>
    <w:tmpl w:val="F724EC64"/>
    <w:lvl w:ilvl="0">
      <w:start w:val="1"/>
      <w:numFmt w:val="decimal"/>
      <w:pStyle w:val="Beschriftung-Tabelle"/>
      <w:suff w:val="space"/>
      <w:lvlText w:val="Ta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550D69"/>
    <w:multiLevelType w:val="multilevel"/>
    <w:tmpl w:val="41A24EA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DF95E3A"/>
    <w:multiLevelType w:val="hybridMultilevel"/>
    <w:tmpl w:val="2916BC52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8275B2"/>
    <w:multiLevelType w:val="multilevel"/>
    <w:tmpl w:val="56429A96"/>
    <w:lvl w:ilvl="0">
      <w:start w:val="1"/>
      <w:numFmt w:val="decimal"/>
      <w:lvlText w:val="Tab.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6D22B74"/>
    <w:multiLevelType w:val="multilevel"/>
    <w:tmpl w:val="76CCD58A"/>
    <w:lvl w:ilvl="0">
      <w:start w:val="1"/>
      <w:numFmt w:val="decimal"/>
      <w:pStyle w:val="Beschriftung-Bild"/>
      <w:suff w:val="space"/>
      <w:lvlText w:val="Fig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6F5335D"/>
    <w:multiLevelType w:val="hybridMultilevel"/>
    <w:tmpl w:val="4BB6E698"/>
    <w:lvl w:ilvl="0" w:tplc="E46240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20E8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D603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9EA1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E20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0EC7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CE56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4B1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08CD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EC023A5"/>
    <w:multiLevelType w:val="multilevel"/>
    <w:tmpl w:val="02280B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3310FC4"/>
    <w:multiLevelType w:val="multilevel"/>
    <w:tmpl w:val="AD0081F4"/>
    <w:lvl w:ilvl="0">
      <w:start w:val="1"/>
      <w:numFmt w:val="decimal"/>
      <w:suff w:val="space"/>
      <w:lvlText w:val="Tabelle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43060CE"/>
    <w:multiLevelType w:val="hybridMultilevel"/>
    <w:tmpl w:val="179074D0"/>
    <w:lvl w:ilvl="0" w:tplc="D67CE95E">
      <w:start w:val="1"/>
      <w:numFmt w:val="decimal"/>
      <w:suff w:val="space"/>
      <w:lvlText w:val="[%1]"/>
      <w:lvlJc w:val="left"/>
      <w:pPr>
        <w:ind w:left="785" w:hanging="360"/>
      </w:pPr>
      <w:rPr>
        <w:rFonts w:hint="default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900C8"/>
    <w:multiLevelType w:val="multilevel"/>
    <w:tmpl w:val="4148FB90"/>
    <w:numStyleLink w:val="FormatvorlageNummerierteListe"/>
  </w:abstractNum>
  <w:abstractNum w:abstractNumId="23" w15:restartNumberingAfterBreak="0">
    <w:nsid w:val="66B46202"/>
    <w:multiLevelType w:val="multilevel"/>
    <w:tmpl w:val="24F898FC"/>
    <w:lvl w:ilvl="0">
      <w:start w:val="1"/>
      <w:numFmt w:val="decimal"/>
      <w:suff w:val="space"/>
      <w:lvlText w:val="Ab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F3525CD"/>
    <w:multiLevelType w:val="multilevel"/>
    <w:tmpl w:val="31E0DD7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26738F7"/>
    <w:multiLevelType w:val="hybridMultilevel"/>
    <w:tmpl w:val="35BA7644"/>
    <w:lvl w:ilvl="0" w:tplc="717C1730">
      <w:start w:val="1"/>
      <w:numFmt w:val="decimal"/>
      <w:pStyle w:val="Literaturverzeichnis"/>
      <w:lvlText w:val="[%1]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027606"/>
    <w:multiLevelType w:val="hybridMultilevel"/>
    <w:tmpl w:val="4C18A038"/>
    <w:lvl w:ilvl="0" w:tplc="FD64953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9D536DA"/>
    <w:multiLevelType w:val="multilevel"/>
    <w:tmpl w:val="E33402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F8E4E17"/>
    <w:multiLevelType w:val="hybridMultilevel"/>
    <w:tmpl w:val="2EBAF31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A2C74"/>
    <w:multiLevelType w:val="multilevel"/>
    <w:tmpl w:val="7A9C2E9A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22"/>
  </w:num>
  <w:num w:numId="4">
    <w:abstractNumId w:val="15"/>
  </w:num>
  <w:num w:numId="5">
    <w:abstractNumId w:val="3"/>
  </w:num>
  <w:num w:numId="6">
    <w:abstractNumId w:val="28"/>
  </w:num>
  <w:num w:numId="7">
    <w:abstractNumId w:val="25"/>
  </w:num>
  <w:num w:numId="8">
    <w:abstractNumId w:val="10"/>
  </w:num>
  <w:num w:numId="9">
    <w:abstractNumId w:val="14"/>
  </w:num>
  <w:num w:numId="10">
    <w:abstractNumId w:val="11"/>
  </w:num>
  <w:num w:numId="11">
    <w:abstractNumId w:val="6"/>
  </w:num>
  <w:num w:numId="12">
    <w:abstractNumId w:val="19"/>
  </w:num>
  <w:num w:numId="13">
    <w:abstractNumId w:val="24"/>
  </w:num>
  <w:num w:numId="14">
    <w:abstractNumId w:val="1"/>
  </w:num>
  <w:num w:numId="15">
    <w:abstractNumId w:val="27"/>
  </w:num>
  <w:num w:numId="16">
    <w:abstractNumId w:val="2"/>
  </w:num>
  <w:num w:numId="17">
    <w:abstractNumId w:val="5"/>
  </w:num>
  <w:num w:numId="18">
    <w:abstractNumId w:val="13"/>
  </w:num>
  <w:num w:numId="19">
    <w:abstractNumId w:val="4"/>
  </w:num>
  <w:num w:numId="20">
    <w:abstractNumId w:val="9"/>
  </w:num>
  <w:num w:numId="21">
    <w:abstractNumId w:val="29"/>
  </w:num>
  <w:num w:numId="22">
    <w:abstractNumId w:val="16"/>
  </w:num>
  <w:num w:numId="23">
    <w:abstractNumId w:val="0"/>
  </w:num>
  <w:num w:numId="24">
    <w:abstractNumId w:val="17"/>
  </w:num>
  <w:num w:numId="25">
    <w:abstractNumId w:val="8"/>
  </w:num>
  <w:num w:numId="26">
    <w:abstractNumId w:val="20"/>
  </w:num>
  <w:num w:numId="27">
    <w:abstractNumId w:val="23"/>
  </w:num>
  <w:num w:numId="28">
    <w:abstractNumId w:val="7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07"/>
    <w:rsid w:val="00052FA1"/>
    <w:rsid w:val="00054DB6"/>
    <w:rsid w:val="000561CA"/>
    <w:rsid w:val="00063BC8"/>
    <w:rsid w:val="00067796"/>
    <w:rsid w:val="00071CE8"/>
    <w:rsid w:val="0008623B"/>
    <w:rsid w:val="000A06A5"/>
    <w:rsid w:val="000C5B4D"/>
    <w:rsid w:val="000F13C3"/>
    <w:rsid w:val="001210FF"/>
    <w:rsid w:val="00143C5F"/>
    <w:rsid w:val="00143ED3"/>
    <w:rsid w:val="00153A75"/>
    <w:rsid w:val="001604CA"/>
    <w:rsid w:val="00171620"/>
    <w:rsid w:val="00171A58"/>
    <w:rsid w:val="001762B5"/>
    <w:rsid w:val="0018538F"/>
    <w:rsid w:val="001960E2"/>
    <w:rsid w:val="001B3221"/>
    <w:rsid w:val="001C2816"/>
    <w:rsid w:val="001D539C"/>
    <w:rsid w:val="001E6F98"/>
    <w:rsid w:val="001F7558"/>
    <w:rsid w:val="002029E2"/>
    <w:rsid w:val="0021045D"/>
    <w:rsid w:val="00232486"/>
    <w:rsid w:val="00267771"/>
    <w:rsid w:val="0027368A"/>
    <w:rsid w:val="00274C61"/>
    <w:rsid w:val="002D68D9"/>
    <w:rsid w:val="00316D98"/>
    <w:rsid w:val="003372F7"/>
    <w:rsid w:val="00377BE0"/>
    <w:rsid w:val="00384D43"/>
    <w:rsid w:val="0039449B"/>
    <w:rsid w:val="00443617"/>
    <w:rsid w:val="00444546"/>
    <w:rsid w:val="00453BDC"/>
    <w:rsid w:val="00457A08"/>
    <w:rsid w:val="00465FAC"/>
    <w:rsid w:val="00493246"/>
    <w:rsid w:val="004C4F8F"/>
    <w:rsid w:val="004E43C4"/>
    <w:rsid w:val="004E6507"/>
    <w:rsid w:val="004F47CD"/>
    <w:rsid w:val="00522ED8"/>
    <w:rsid w:val="00537F09"/>
    <w:rsid w:val="00542FD4"/>
    <w:rsid w:val="00561F73"/>
    <w:rsid w:val="00575171"/>
    <w:rsid w:val="005805B5"/>
    <w:rsid w:val="00597274"/>
    <w:rsid w:val="005B3B40"/>
    <w:rsid w:val="005D6B74"/>
    <w:rsid w:val="006473CD"/>
    <w:rsid w:val="0065669F"/>
    <w:rsid w:val="0066030E"/>
    <w:rsid w:val="006608CF"/>
    <w:rsid w:val="006659E3"/>
    <w:rsid w:val="0066783B"/>
    <w:rsid w:val="006865E9"/>
    <w:rsid w:val="006B4844"/>
    <w:rsid w:val="006C2147"/>
    <w:rsid w:val="006E73A7"/>
    <w:rsid w:val="006F391F"/>
    <w:rsid w:val="007156D8"/>
    <w:rsid w:val="0074700F"/>
    <w:rsid w:val="00782185"/>
    <w:rsid w:val="00786E54"/>
    <w:rsid w:val="0079407B"/>
    <w:rsid w:val="0079774E"/>
    <w:rsid w:val="007A2C84"/>
    <w:rsid w:val="007C0CDF"/>
    <w:rsid w:val="007C316F"/>
    <w:rsid w:val="007C6625"/>
    <w:rsid w:val="007E2C73"/>
    <w:rsid w:val="008016DA"/>
    <w:rsid w:val="00804C4D"/>
    <w:rsid w:val="00805387"/>
    <w:rsid w:val="0080661B"/>
    <w:rsid w:val="00826275"/>
    <w:rsid w:val="00827D00"/>
    <w:rsid w:val="00854D5E"/>
    <w:rsid w:val="008563E7"/>
    <w:rsid w:val="008627CC"/>
    <w:rsid w:val="00884A70"/>
    <w:rsid w:val="008D54C4"/>
    <w:rsid w:val="008E00B7"/>
    <w:rsid w:val="0092258F"/>
    <w:rsid w:val="00947049"/>
    <w:rsid w:val="00952FA6"/>
    <w:rsid w:val="0096412A"/>
    <w:rsid w:val="009821DF"/>
    <w:rsid w:val="00996ED3"/>
    <w:rsid w:val="00997EA7"/>
    <w:rsid w:val="009A41E6"/>
    <w:rsid w:val="009B24EE"/>
    <w:rsid w:val="009E31AF"/>
    <w:rsid w:val="009F0867"/>
    <w:rsid w:val="009F63FF"/>
    <w:rsid w:val="00A0389B"/>
    <w:rsid w:val="00A05DC6"/>
    <w:rsid w:val="00A07E74"/>
    <w:rsid w:val="00A10018"/>
    <w:rsid w:val="00A21441"/>
    <w:rsid w:val="00A356C1"/>
    <w:rsid w:val="00A50754"/>
    <w:rsid w:val="00A67E5D"/>
    <w:rsid w:val="00A70415"/>
    <w:rsid w:val="00A85BB3"/>
    <w:rsid w:val="00A92A5F"/>
    <w:rsid w:val="00A96650"/>
    <w:rsid w:val="00AC12E1"/>
    <w:rsid w:val="00AC57E6"/>
    <w:rsid w:val="00AC6D51"/>
    <w:rsid w:val="00AF2A6A"/>
    <w:rsid w:val="00B1734B"/>
    <w:rsid w:val="00B35736"/>
    <w:rsid w:val="00B94A95"/>
    <w:rsid w:val="00BA51C7"/>
    <w:rsid w:val="00BB0EB7"/>
    <w:rsid w:val="00BC0804"/>
    <w:rsid w:val="00BC2EBF"/>
    <w:rsid w:val="00BC4F0C"/>
    <w:rsid w:val="00BF2FA5"/>
    <w:rsid w:val="00BF4E09"/>
    <w:rsid w:val="00C178E3"/>
    <w:rsid w:val="00C21117"/>
    <w:rsid w:val="00C5640A"/>
    <w:rsid w:val="00C62D39"/>
    <w:rsid w:val="00C62DCF"/>
    <w:rsid w:val="00C653FA"/>
    <w:rsid w:val="00C735E9"/>
    <w:rsid w:val="00C7793A"/>
    <w:rsid w:val="00C8063F"/>
    <w:rsid w:val="00C87671"/>
    <w:rsid w:val="00CA22FA"/>
    <w:rsid w:val="00CA74BF"/>
    <w:rsid w:val="00CC3235"/>
    <w:rsid w:val="00D17D16"/>
    <w:rsid w:val="00D30084"/>
    <w:rsid w:val="00D6076A"/>
    <w:rsid w:val="00D71CE4"/>
    <w:rsid w:val="00D841EF"/>
    <w:rsid w:val="00DA7410"/>
    <w:rsid w:val="00DB4306"/>
    <w:rsid w:val="00DD6F34"/>
    <w:rsid w:val="00DE180F"/>
    <w:rsid w:val="00DF2B80"/>
    <w:rsid w:val="00E07C56"/>
    <w:rsid w:val="00E45748"/>
    <w:rsid w:val="00E536F8"/>
    <w:rsid w:val="00E56440"/>
    <w:rsid w:val="00E579D7"/>
    <w:rsid w:val="00E7179C"/>
    <w:rsid w:val="00EA66C6"/>
    <w:rsid w:val="00EB286C"/>
    <w:rsid w:val="00EE37CD"/>
    <w:rsid w:val="00EF12AA"/>
    <w:rsid w:val="00F423A3"/>
    <w:rsid w:val="00F54DDE"/>
    <w:rsid w:val="00F70A24"/>
    <w:rsid w:val="00F7458E"/>
    <w:rsid w:val="00F95C37"/>
    <w:rsid w:val="00FB2CB4"/>
    <w:rsid w:val="00FC077E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2EA749-791E-4E58-96DE-D7F85F5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734B"/>
    <w:pPr>
      <w:spacing w:after="120"/>
      <w:jc w:val="both"/>
    </w:pPr>
    <w:rPr>
      <w:rFonts w:ascii="Arial" w:hAnsi="Arial"/>
      <w:szCs w:val="24"/>
      <w:lang w:val="de-DE" w:eastAsia="de-DE"/>
    </w:rPr>
  </w:style>
  <w:style w:type="paragraph" w:styleId="Nadpis1">
    <w:name w:val="heading 1"/>
    <w:basedOn w:val="Normln"/>
    <w:next w:val="Normln"/>
    <w:qFormat/>
    <w:pPr>
      <w:keepNext/>
      <w:ind w:left="357"/>
      <w:outlineLvl w:val="0"/>
    </w:pPr>
    <w:rPr>
      <w:rFonts w:cs="Arial"/>
      <w:b/>
      <w:bCs/>
      <w:szCs w:val="20"/>
      <w:lang w:val="it-IT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641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aliases w:val="Bild-Beschriftung"/>
    <w:basedOn w:val="Normln"/>
    <w:next w:val="Normln"/>
    <w:qFormat/>
    <w:pPr>
      <w:spacing w:before="120"/>
    </w:pPr>
    <w:rPr>
      <w:bCs/>
      <w:i/>
      <w:sz w:val="1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Autoren"/>
    <w:qFormat/>
    <w:rsid w:val="008016DA"/>
    <w:pPr>
      <w:jc w:val="center"/>
      <w:outlineLvl w:val="0"/>
    </w:pPr>
    <w:rPr>
      <w:rFonts w:cs="Arial"/>
      <w:b/>
      <w:sz w:val="24"/>
    </w:rPr>
  </w:style>
  <w:style w:type="paragraph" w:styleId="Textvbloku">
    <w:name w:val="Block Text"/>
    <w:basedOn w:val="Normln"/>
    <w:rsid w:val="00A0389B"/>
    <w:pPr>
      <w:keepNext/>
      <w:spacing w:after="0"/>
      <w:jc w:val="left"/>
    </w:pPr>
    <w:rPr>
      <w:rFonts w:cs="Arial"/>
      <w:szCs w:val="20"/>
    </w:rPr>
  </w:style>
  <w:style w:type="paragraph" w:styleId="Zkladntext">
    <w:name w:val="Body Text"/>
    <w:basedOn w:val="Normln"/>
    <w:rPr>
      <w:rFonts w:cs="Arial"/>
      <w:szCs w:val="20"/>
    </w:rPr>
  </w:style>
  <w:style w:type="paragraph" w:customStyle="1" w:styleId="Autoren">
    <w:name w:val="Autoren"/>
    <w:basedOn w:val="Normln"/>
    <w:next w:val="Organisation"/>
    <w:rsid w:val="00153A75"/>
    <w:pPr>
      <w:spacing w:before="240"/>
      <w:jc w:val="center"/>
    </w:pPr>
    <w:rPr>
      <w:rFonts w:cs="Arial"/>
      <w:szCs w:val="20"/>
    </w:rPr>
  </w:style>
  <w:style w:type="paragraph" w:customStyle="1" w:styleId="Organisation">
    <w:name w:val="Organisation"/>
    <w:basedOn w:val="Normln"/>
    <w:next w:val="Kontaktemail"/>
    <w:rsid w:val="00C7793A"/>
    <w:pPr>
      <w:spacing w:before="120"/>
      <w:jc w:val="center"/>
    </w:pPr>
    <w:rPr>
      <w:rFonts w:cs="Arial"/>
      <w:i/>
      <w:szCs w:val="20"/>
    </w:rPr>
  </w:style>
  <w:style w:type="paragraph" w:customStyle="1" w:styleId="Abstract">
    <w:name w:val="Abstract"/>
    <w:basedOn w:val="Normln"/>
    <w:rsid w:val="00A0389B"/>
    <w:pPr>
      <w:suppressAutoHyphens/>
      <w:spacing w:before="240" w:after="600"/>
      <w:ind w:left="1134" w:right="1134"/>
    </w:pPr>
  </w:style>
  <w:style w:type="paragraph" w:customStyle="1" w:styleId="berschrift">
    <w:name w:val="Überschrift"/>
    <w:basedOn w:val="Normln"/>
    <w:next w:val="Normln"/>
    <w:rsid w:val="00C87671"/>
    <w:pPr>
      <w:keepNext/>
      <w:numPr>
        <w:numId w:val="17"/>
      </w:numPr>
      <w:spacing w:before="240"/>
    </w:pPr>
    <w:rPr>
      <w:rFonts w:cs="Arial"/>
      <w:b/>
      <w:bCs/>
      <w:szCs w:val="20"/>
    </w:rPr>
  </w:style>
  <w:style w:type="paragraph" w:customStyle="1" w:styleId="Literaturverzeichnis">
    <w:name w:val="Literaturverzeichnis"/>
    <w:basedOn w:val="Normln"/>
    <w:rsid w:val="007E2C73"/>
    <w:pPr>
      <w:numPr>
        <w:numId w:val="7"/>
      </w:numPr>
      <w:ind w:left="357" w:hanging="357"/>
    </w:pPr>
    <w:rPr>
      <w:rFonts w:cs="Arial"/>
      <w:sz w:val="18"/>
      <w:szCs w:val="20"/>
    </w:rPr>
  </w:style>
  <w:style w:type="paragraph" w:customStyle="1" w:styleId="Unterberschrift">
    <w:name w:val="Unterüberschrift"/>
    <w:basedOn w:val="Normln"/>
    <w:rsid w:val="00996ED3"/>
    <w:pPr>
      <w:keepNext/>
      <w:numPr>
        <w:ilvl w:val="1"/>
        <w:numId w:val="17"/>
      </w:numPr>
    </w:pPr>
    <w:rPr>
      <w:rFonts w:cs="Arial"/>
      <w:i/>
      <w:iCs/>
      <w:szCs w:val="20"/>
    </w:rPr>
  </w:style>
  <w:style w:type="character" w:styleId="Hypertextovodkaz">
    <w:name w:val="Hyperlink"/>
    <w:rPr>
      <w:i/>
      <w:color w:val="000080"/>
      <w:u w:val="none"/>
    </w:rPr>
  </w:style>
  <w:style w:type="paragraph" w:customStyle="1" w:styleId="Kontaktemail">
    <w:name w:val="Kontaktemail"/>
    <w:basedOn w:val="Organisation"/>
    <w:next w:val="Abstract"/>
    <w:rsid w:val="00054DB6"/>
    <w:rPr>
      <w:i w:val="0"/>
    </w:rPr>
  </w:style>
  <w:style w:type="character" w:styleId="Siln">
    <w:name w:val="Strong"/>
    <w:qFormat/>
    <w:rsid w:val="004C4F8F"/>
    <w:rPr>
      <w:b/>
      <w:bCs/>
    </w:rPr>
  </w:style>
  <w:style w:type="paragraph" w:customStyle="1" w:styleId="Tabelleneintrag">
    <w:name w:val="Tabelleneintrag"/>
    <w:basedOn w:val="Normln"/>
    <w:rsid w:val="002029E2"/>
    <w:pPr>
      <w:spacing w:before="60" w:after="60"/>
    </w:pPr>
    <w:rPr>
      <w:rFonts w:cs="Arial"/>
      <w:sz w:val="16"/>
      <w:szCs w:val="20"/>
    </w:rPr>
  </w:style>
  <w:style w:type="paragraph" w:customStyle="1" w:styleId="Literaturberschrift">
    <w:name w:val="Literaturüberschrift"/>
    <w:basedOn w:val="berschrift"/>
    <w:next w:val="Literaturverzeichnis"/>
    <w:rsid w:val="00C87671"/>
    <w:pPr>
      <w:numPr>
        <w:numId w:val="0"/>
      </w:numPr>
    </w:pPr>
  </w:style>
  <w:style w:type="numbering" w:customStyle="1" w:styleId="FormatvorlageNummerierteListe">
    <w:name w:val="Formatvorlage Nummerierte Liste"/>
    <w:basedOn w:val="Bezseznamu"/>
    <w:rsid w:val="007E2C73"/>
    <w:pPr>
      <w:numPr>
        <w:numId w:val="8"/>
      </w:numPr>
    </w:pPr>
  </w:style>
  <w:style w:type="paragraph" w:customStyle="1" w:styleId="Beschriftung-Bild">
    <w:name w:val="Beschriftung-Bild"/>
    <w:basedOn w:val="Normln"/>
    <w:rsid w:val="00A0389B"/>
    <w:pPr>
      <w:numPr>
        <w:numId w:val="24"/>
      </w:numPr>
      <w:spacing w:before="120" w:after="240"/>
    </w:pPr>
    <w:rPr>
      <w:i/>
      <w:sz w:val="18"/>
    </w:rPr>
  </w:style>
  <w:style w:type="paragraph" w:styleId="Podpis">
    <w:name w:val="Signature"/>
    <w:basedOn w:val="Normln"/>
    <w:rsid w:val="00C87671"/>
  </w:style>
  <w:style w:type="paragraph" w:customStyle="1" w:styleId="Beschriftung-Tabelle">
    <w:name w:val="Beschriftung-Tabelle"/>
    <w:basedOn w:val="Beschriftung-Bild"/>
    <w:rsid w:val="00267771"/>
    <w:pPr>
      <w:numPr>
        <w:numId w:val="18"/>
      </w:numPr>
    </w:pPr>
    <w:rPr>
      <w:rFonts w:cs="Arial"/>
    </w:rPr>
  </w:style>
  <w:style w:type="table" w:customStyle="1" w:styleId="Standardtabelle">
    <w:name w:val="Standardtabelle"/>
    <w:basedOn w:val="Normlntabulka"/>
    <w:rsid w:val="009F0867"/>
    <w:pPr>
      <w:spacing w:before="24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customStyle="1" w:styleId="Bild">
    <w:name w:val="Bild"/>
    <w:basedOn w:val="Normln"/>
    <w:next w:val="Beschriftung-Bild"/>
    <w:rsid w:val="00A05DC6"/>
    <w:pPr>
      <w:keepNext/>
      <w:spacing w:before="240"/>
      <w:jc w:val="center"/>
    </w:pPr>
  </w:style>
  <w:style w:type="paragraph" w:customStyle="1" w:styleId="Formel">
    <w:name w:val="Formel"/>
    <w:basedOn w:val="Normln"/>
    <w:next w:val="Normln"/>
    <w:rsid w:val="00B94A95"/>
    <w:pPr>
      <w:tabs>
        <w:tab w:val="center" w:pos="2268"/>
        <w:tab w:val="right" w:pos="4536"/>
      </w:tabs>
    </w:pPr>
  </w:style>
  <w:style w:type="paragraph" w:styleId="Zhlav">
    <w:name w:val="header"/>
    <w:basedOn w:val="Normln"/>
    <w:rsid w:val="00AC57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C57E6"/>
    <w:pPr>
      <w:tabs>
        <w:tab w:val="center" w:pos="4536"/>
        <w:tab w:val="right" w:pos="9072"/>
      </w:tabs>
    </w:pPr>
  </w:style>
  <w:style w:type="character" w:styleId="slostrnky">
    <w:name w:val="page number"/>
    <w:rsid w:val="00AC57E6"/>
    <w:rPr>
      <w:rFonts w:ascii="Arial" w:hAnsi="Arial"/>
      <w:sz w:val="16"/>
    </w:rPr>
  </w:style>
  <w:style w:type="paragraph" w:customStyle="1" w:styleId="VorTabelle">
    <w:name w:val="VorTabelle"/>
    <w:basedOn w:val="Normln"/>
    <w:rsid w:val="004F47CD"/>
    <w:pPr>
      <w:spacing w:after="240"/>
    </w:pPr>
  </w:style>
  <w:style w:type="paragraph" w:customStyle="1" w:styleId="SPIEbodytext">
    <w:name w:val="SPIE body text"/>
    <w:basedOn w:val="Normln"/>
    <w:link w:val="SPIEbodytextCharChar"/>
    <w:rsid w:val="008627CC"/>
    <w:rPr>
      <w:rFonts w:ascii="Times New Roman" w:hAnsi="Times New Roman"/>
      <w:lang w:val="en-US" w:eastAsia="en-US"/>
    </w:rPr>
  </w:style>
  <w:style w:type="character" w:customStyle="1" w:styleId="SPIEbodytextCharChar">
    <w:name w:val="SPIE body text Char Char"/>
    <w:link w:val="SPIEbodytext"/>
    <w:rsid w:val="008627CC"/>
    <w:rPr>
      <w:szCs w:val="24"/>
      <w:lang w:val="en-US" w:eastAsia="en-US" w:bidi="ar-SA"/>
    </w:rPr>
  </w:style>
  <w:style w:type="character" w:styleId="Odkaznakoment">
    <w:name w:val="annotation reference"/>
    <w:semiHidden/>
    <w:rsid w:val="001C2816"/>
    <w:rPr>
      <w:sz w:val="16"/>
      <w:szCs w:val="16"/>
    </w:rPr>
  </w:style>
  <w:style w:type="paragraph" w:styleId="Textkomente">
    <w:name w:val="annotation text"/>
    <w:basedOn w:val="Normln"/>
    <w:semiHidden/>
    <w:rsid w:val="001C2816"/>
    <w:rPr>
      <w:szCs w:val="20"/>
    </w:rPr>
  </w:style>
  <w:style w:type="paragraph" w:styleId="Pedmtkomente">
    <w:name w:val="annotation subject"/>
    <w:basedOn w:val="Textkomente"/>
    <w:next w:val="Textkomente"/>
    <w:semiHidden/>
    <w:rsid w:val="001C2816"/>
    <w:rPr>
      <w:b/>
      <w:bCs/>
    </w:rPr>
  </w:style>
  <w:style w:type="paragraph" w:styleId="Odstavecseseznamem">
    <w:name w:val="List Paragraph"/>
    <w:basedOn w:val="Normln"/>
    <w:uiPriority w:val="34"/>
    <w:qFormat/>
    <w:rsid w:val="0066030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ZpatChar">
    <w:name w:val="Zápatí Char"/>
    <w:link w:val="Zpat"/>
    <w:uiPriority w:val="99"/>
    <w:rsid w:val="00EF12AA"/>
    <w:rPr>
      <w:rFonts w:ascii="Arial" w:hAnsi="Arial"/>
      <w:szCs w:val="24"/>
      <w:lang w:val="de-DE" w:eastAsia="de-DE"/>
    </w:rPr>
  </w:style>
  <w:style w:type="paragraph" w:customStyle="1" w:styleId="SPIEabstractbodytext">
    <w:name w:val="SPIE abstract body text"/>
    <w:basedOn w:val="SPIEbodytext"/>
    <w:link w:val="SPIEabstractbodytextCharChar"/>
    <w:rsid w:val="00E07C56"/>
  </w:style>
  <w:style w:type="character" w:customStyle="1" w:styleId="SPIEabstractbodytextCharChar">
    <w:name w:val="SPIE abstract body text Char Char"/>
    <w:link w:val="SPIEabstractbodytext"/>
    <w:rsid w:val="00E07C56"/>
    <w:rPr>
      <w:szCs w:val="24"/>
      <w:lang w:val="en-US" w:eastAsia="en-US"/>
    </w:rPr>
  </w:style>
  <w:style w:type="paragraph" w:customStyle="1" w:styleId="Keywords">
    <w:name w:val="*Keywords*"/>
    <w:basedOn w:val="Normln"/>
    <w:next w:val="Normln"/>
    <w:rsid w:val="00E07C56"/>
    <w:pPr>
      <w:spacing w:after="0"/>
      <w:ind w:left="360" w:hanging="360"/>
    </w:pPr>
    <w:rPr>
      <w:rFonts w:ascii="Times New Roman" w:hAnsi="Times New Roman"/>
      <w:szCs w:val="20"/>
      <w:lang w:val="en-US" w:eastAsia="en-US"/>
    </w:rPr>
  </w:style>
  <w:style w:type="character" w:customStyle="1" w:styleId="Nadpis2Char">
    <w:name w:val="Nadpis 2 Char"/>
    <w:basedOn w:val="Standardnpsmoodstavce"/>
    <w:link w:val="Nadpis2"/>
    <w:semiHidden/>
    <w:rsid w:val="009641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body31">
    <w:name w:val="body31"/>
    <w:rsid w:val="00A67E5D"/>
    <w:rPr>
      <w:rFonts w:ascii="Verdana" w:hAnsi="Verdana" w:hint="default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Nova%20data_do_30_12_2016\FBMI\SVK%20Forum%20optiky%20a%20optometrie%202017\Forum%20optiky%20a%20optometrie_2017_proceedings_s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3FB72-B77B-4134-A637-9328BA33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Forum optiky a optometrie_2017_proceedings_sablona</Template>
  <TotalTime>81</TotalTime>
  <Pages>2</Pages>
  <Words>911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DGaO Proceeding</vt:lpstr>
    </vt:vector>
  </TitlesOfParts>
  <Company>Lehrstuhl für Optik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DGaO Proceeding</dc:title>
  <dc:creator>Jiří</dc:creator>
  <cp:lastModifiedBy>Jiří</cp:lastModifiedBy>
  <cp:revision>10</cp:revision>
  <cp:lastPrinted>2005-05-13T14:36:00Z</cp:lastPrinted>
  <dcterms:created xsi:type="dcterms:W3CDTF">2017-03-06T22:12:00Z</dcterms:created>
  <dcterms:modified xsi:type="dcterms:W3CDTF">2018-01-11T13:59:00Z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734041261</vt:i4>
  </property>
  <property fmtid="{D5CDD505-2E9C-101B-9397-08002B2CF9AE}" pid="3" name="_EmailSubject">
    <vt:lpwstr/>
  </property>
  <property fmtid="{D5CDD505-2E9C-101B-9397-08002B2CF9AE}" pid="4" name="_AuthorEmail">
    <vt:lpwstr>fwolfsgruber@optik.uni-erlangen.de</vt:lpwstr>
  </property>
  <property fmtid="{D5CDD505-2E9C-101B-9397-08002B2CF9AE}" pid="5" name="_AuthorEmailDisplayName">
    <vt:lpwstr>Frank Wolfsgruber</vt:lpwstr>
  </property>
  <property fmtid="{D5CDD505-2E9C-101B-9397-08002B2CF9AE}" pid="6" name="_ReviewingToolsShownOnce">
    <vt:lpwstr/>
  </property>
</Properties>
</file>